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80" w:before="0" w:lineRule="auto"/>
        <w:jc w:val="center"/>
        <w:rPr>
          <w:sz w:val="48"/>
          <w:szCs w:val="48"/>
        </w:rPr>
      </w:pPr>
      <w:bookmarkStart w:colFirst="0" w:colLast="0" w:name="_yzcbfhb49wsk" w:id="0"/>
      <w:bookmarkEnd w:id="0"/>
      <w:r w:rsidDel="00000000" w:rsidR="00000000" w:rsidRPr="00000000">
        <w:rPr>
          <w:sz w:val="48"/>
          <w:szCs w:val="48"/>
          <w:rtl w:val="0"/>
        </w:rPr>
        <w:t xml:space="preserve">Principles of </w:t>
      </w:r>
      <w:r w:rsidDel="00000000" w:rsidR="00000000" w:rsidRPr="00000000">
        <w:rPr>
          <w:sz w:val="48"/>
          <w:szCs w:val="48"/>
          <w:rtl w:val="0"/>
        </w:rPr>
        <w:t xml:space="preserve">Open Science</w:t>
      </w:r>
      <w:r w:rsidDel="00000000" w:rsidR="00000000" w:rsidRPr="00000000">
        <w:rPr>
          <w:sz w:val="48"/>
          <w:szCs w:val="48"/>
          <w:rtl w:val="0"/>
        </w:rPr>
        <w:t xml:space="preserve"> Monitoring</w:t>
      </w:r>
      <w:r w:rsidDel="00000000" w:rsidR="00000000" w:rsidRPr="00000000">
        <w:rPr>
          <w:rtl w:val="0"/>
        </w:rPr>
      </w:r>
    </w:p>
    <w:p w:rsidR="00000000" w:rsidDel="00000000" w:rsidP="00000000" w:rsidRDefault="00000000" w:rsidRPr="00000000" w14:paraId="00000002">
      <w:pPr>
        <w:jc w:val="center"/>
        <w:rPr>
          <w:color w:val="ff0000"/>
          <w:u w:val="single"/>
        </w:rPr>
      </w:pPr>
      <w:r w:rsidDel="00000000" w:rsidR="00000000" w:rsidRPr="00000000">
        <w:rPr>
          <w:color w:val="ff0000"/>
          <w:u w:val="single"/>
          <w:rtl w:val="0"/>
        </w:rPr>
        <w:t xml:space="preserve">Draft submitted to UNESCO - March 28th 2024.</w:t>
      </w:r>
      <w:r w:rsidDel="00000000" w:rsidR="00000000" w:rsidRPr="00000000">
        <w:rPr>
          <w:rtl w:val="0"/>
        </w:rPr>
      </w:r>
    </w:p>
    <w:p w:rsidR="00000000" w:rsidDel="00000000" w:rsidP="00000000" w:rsidRDefault="00000000" w:rsidRPr="00000000" w14:paraId="00000003">
      <w:pPr>
        <w:ind w:left="1275.5905511811022" w:right="1305.5905511811022" w:firstLine="0"/>
        <w:rPr>
          <w:i w:val="1"/>
          <w:sz w:val="16"/>
          <w:szCs w:val="16"/>
        </w:rPr>
      </w:pPr>
      <w:r w:rsidDel="00000000" w:rsidR="00000000" w:rsidRPr="00000000">
        <w:rPr>
          <w:i w:val="1"/>
          <w:sz w:val="16"/>
          <w:szCs w:val="16"/>
          <w:rtl w:val="0"/>
        </w:rPr>
        <w:t xml:space="preserve">This document has been produced by the Open Science Monitoring Initiative. It</w:t>
      </w:r>
      <w:r w:rsidDel="00000000" w:rsidR="00000000" w:rsidRPr="00000000">
        <w:rPr>
          <w:i w:val="1"/>
          <w:sz w:val="16"/>
          <w:szCs w:val="16"/>
          <w:rtl w:val="0"/>
        </w:rPr>
        <w:t xml:space="preserve"> has been prepared by a group of open science experts from August 2023. It has been discussed online and at UNESCO’s workshop in Paris on December 19th 2023. It has been open to comments and suggestions </w:t>
      </w:r>
      <w:r w:rsidDel="00000000" w:rsidR="00000000" w:rsidRPr="00000000">
        <w:rPr>
          <w:i w:val="1"/>
          <w:sz w:val="16"/>
          <w:szCs w:val="16"/>
          <w:rtl w:val="0"/>
        </w:rPr>
        <w:t xml:space="preserve">from December to March 202</w:t>
      </w:r>
      <w:r w:rsidDel="00000000" w:rsidR="00000000" w:rsidRPr="00000000">
        <w:rPr>
          <w:i w:val="1"/>
          <w:sz w:val="16"/>
          <w:szCs w:val="16"/>
          <w:rtl w:val="0"/>
        </w:rPr>
        <w:t xml:space="preserve">4</w:t>
      </w:r>
      <w:r w:rsidDel="00000000" w:rsidR="00000000" w:rsidRPr="00000000">
        <w:rPr>
          <w:i w:val="1"/>
          <w:sz w:val="16"/>
          <w:szCs w:val="16"/>
          <w:rtl w:val="0"/>
        </w:rPr>
        <w:t xml:space="preserve">. It  has been submitted to UNESCO in April 2024. </w:t>
      </w:r>
    </w:p>
    <w:p w:rsidR="00000000" w:rsidDel="00000000" w:rsidP="00000000" w:rsidRDefault="00000000" w:rsidRPr="00000000" w14:paraId="00000004">
      <w:pPr>
        <w:keepNext w:val="0"/>
        <w:keepLines w:val="0"/>
        <w:spacing w:after="80" w:before="360" w:lineRule="auto"/>
        <w:ind w:left="0" w:firstLine="0"/>
        <w:rPr/>
      </w:pPr>
      <w:r w:rsidDel="00000000" w:rsidR="00000000" w:rsidRPr="00000000">
        <w:rPr>
          <w:rtl w:val="0"/>
        </w:rPr>
        <w:t xml:space="preserve">More and more </w:t>
      </w:r>
      <w:r w:rsidDel="00000000" w:rsidR="00000000" w:rsidRPr="00000000">
        <w:rPr>
          <w:rtl w:val="0"/>
        </w:rPr>
        <w:t xml:space="preserve">open science policies</w:t>
      </w:r>
      <w:r w:rsidDel="00000000" w:rsidR="00000000" w:rsidRPr="00000000">
        <w:rPr>
          <w:rtl w:val="0"/>
        </w:rPr>
        <w:t xml:space="preserve"> are being developed in countries, universities, research-performing organisations and research-funding organisations around the world</w:t>
      </w:r>
      <w:r w:rsidDel="00000000" w:rsidR="00000000" w:rsidRPr="00000000">
        <w:rPr>
          <w:vertAlign w:val="superscript"/>
        </w:rPr>
        <w:footnoteReference w:customMarkFollows="0" w:id="0"/>
      </w:r>
      <w:r w:rsidDel="00000000" w:rsidR="00000000" w:rsidRPr="00000000">
        <w:rPr>
          <w:rtl w:val="0"/>
        </w:rPr>
        <w:t xml:space="preserve">. To </w:t>
      </w:r>
      <w:r w:rsidDel="00000000" w:rsidR="00000000" w:rsidRPr="00000000">
        <w:rPr>
          <w:rtl w:val="0"/>
        </w:rPr>
        <w:t xml:space="preserve">estimate</w:t>
      </w:r>
      <w:r w:rsidDel="00000000" w:rsidR="00000000" w:rsidRPr="00000000">
        <w:rPr>
          <w:rtl w:val="0"/>
        </w:rPr>
        <w:t xml:space="preserve"> the advance of open science in different regions</w:t>
      </w:r>
      <w:r w:rsidDel="00000000" w:rsidR="00000000" w:rsidRPr="00000000">
        <w:rPr>
          <w:rtl w:val="0"/>
        </w:rPr>
        <w:t xml:space="preserve">,</w:t>
      </w:r>
      <w:r w:rsidDel="00000000" w:rsidR="00000000" w:rsidRPr="00000000">
        <w:rPr>
          <w:rtl w:val="0"/>
        </w:rPr>
        <w:t xml:space="preserve"> numerous open science monitoring initiatives are emerging, </w:t>
      </w:r>
      <w:r w:rsidDel="00000000" w:rsidR="00000000" w:rsidRPr="00000000">
        <w:rPr>
          <w:rtl w:val="0"/>
        </w:rPr>
        <w:t xml:space="preserve">which </w:t>
      </w:r>
      <w:r w:rsidDel="00000000" w:rsidR="00000000" w:rsidRPr="00000000">
        <w:rPr>
          <w:rtl w:val="0"/>
        </w:rPr>
        <w:t xml:space="preserve">have the collective characteristic of being heterogeneous, </w:t>
      </w:r>
      <w:r w:rsidDel="00000000" w:rsidR="00000000" w:rsidRPr="00000000">
        <w:rPr>
          <w:rtl w:val="0"/>
        </w:rPr>
        <w:t xml:space="preserve">non-comparable</w:t>
      </w:r>
      <w:r w:rsidDel="00000000" w:rsidR="00000000" w:rsidRPr="00000000">
        <w:rPr>
          <w:rtl w:val="0"/>
        </w:rPr>
        <w:t xml:space="preserve"> and not easily transposable to other geographical areas</w:t>
      </w:r>
      <w:r w:rsidDel="00000000" w:rsidR="00000000" w:rsidRPr="00000000">
        <w:rPr>
          <w:rtl w:val="0"/>
        </w:rPr>
        <w:t xml:space="preserve">. These Principles of Open Science Monitoring</w:t>
      </w:r>
      <w:r w:rsidDel="00000000" w:rsidR="00000000" w:rsidRPr="00000000">
        <w:rPr>
          <w:rtl w:val="0"/>
        </w:rPr>
        <w:t xml:space="preserve"> </w:t>
      </w:r>
      <w:r w:rsidDel="00000000" w:rsidR="00000000" w:rsidRPr="00000000">
        <w:rPr>
          <w:rtl w:val="0"/>
        </w:rPr>
        <w:t xml:space="preserve">aim to establish a set of best practices and guidelines that encourage </w:t>
      </w:r>
      <w:r w:rsidDel="00000000" w:rsidR="00000000" w:rsidRPr="00000000">
        <w:rPr>
          <w:rtl w:val="0"/>
        </w:rPr>
        <w:t xml:space="preserve">pooling</w:t>
      </w:r>
      <w:r w:rsidDel="00000000" w:rsidR="00000000" w:rsidRPr="00000000">
        <w:rPr>
          <w:rtl w:val="0"/>
        </w:rPr>
        <w:t xml:space="preserve">, comparison and reuse of the results of open science monitoring</w:t>
      </w:r>
      <w:r w:rsidDel="00000000" w:rsidR="00000000" w:rsidRPr="00000000">
        <w:rPr>
          <w:rtl w:val="0"/>
        </w:rPr>
        <w:t xml:space="preserve">. </w:t>
      </w:r>
    </w:p>
    <w:p w:rsidR="00000000" w:rsidDel="00000000" w:rsidP="00000000" w:rsidRDefault="00000000" w:rsidRPr="00000000" w14:paraId="00000005">
      <w:pPr>
        <w:keepNext w:val="0"/>
        <w:keepLines w:val="0"/>
        <w:spacing w:after="80" w:before="360" w:lineRule="auto"/>
        <w:ind w:left="0" w:firstLine="0"/>
        <w:rPr/>
      </w:pPr>
      <w:r w:rsidDel="00000000" w:rsidR="00000000" w:rsidRPr="00000000">
        <w:rPr>
          <w:rtl w:val="0"/>
        </w:rPr>
        <w:t xml:space="preserve">The goal of the initiative is to provide help for stakeholders like national governments, research-performing organisations and international organisations engaged in scientific research to set up their monitoring tools, embracing </w:t>
      </w:r>
      <w:r w:rsidDel="00000000" w:rsidR="00000000" w:rsidRPr="00000000">
        <w:rPr>
          <w:rtl w:val="0"/>
        </w:rPr>
        <w:t xml:space="preserve">the diversity of monitoring approaches that are needed to account for the diversity of research and policies</w:t>
      </w:r>
      <w:r w:rsidDel="00000000" w:rsidR="00000000" w:rsidRPr="00000000">
        <w:rPr>
          <w:rtl w:val="0"/>
        </w:rPr>
        <w:t xml:space="preserve">. </w:t>
      </w:r>
      <w:r w:rsidDel="00000000" w:rsidR="00000000" w:rsidRPr="00000000">
        <w:rPr>
          <w:rtl w:val="0"/>
        </w:rPr>
        <w:t xml:space="preserve">The Principles of Open Science Monitoring initiative also seeks to establish standards that various stakeholders, including international organisations, national governments, research institutions, funding agencies and providers of data or related services can widely adopt. This initiative originates from organisations that monitor open science practices within their own domains. However, the principles outlined here are not tied to any specific monitoring service or particular software solution.</w:t>
      </w:r>
    </w:p>
    <w:p w:rsidR="00000000" w:rsidDel="00000000" w:rsidP="00000000" w:rsidRDefault="00000000" w:rsidRPr="00000000" w14:paraId="00000006">
      <w:pPr>
        <w:keepNext w:val="0"/>
        <w:keepLines w:val="0"/>
        <w:spacing w:after="80" w:before="360" w:lineRule="auto"/>
        <w:ind w:left="0" w:firstLine="0"/>
        <w:rPr/>
      </w:pPr>
      <w:r w:rsidDel="00000000" w:rsidR="00000000" w:rsidRPr="00000000">
        <w:rPr>
          <w:rtl w:val="0"/>
        </w:rPr>
        <w:t xml:space="preserve">This document defines </w:t>
      </w:r>
      <w:r w:rsidDel="00000000" w:rsidR="00000000" w:rsidRPr="00000000">
        <w:rPr>
          <w:rtl w:val="0"/>
        </w:rPr>
        <w:t xml:space="preserve">very broad, high-level principles</w:t>
      </w:r>
      <w:r w:rsidDel="00000000" w:rsidR="00000000" w:rsidRPr="00000000">
        <w:rPr>
          <w:rtl w:val="0"/>
        </w:rPr>
        <w:t xml:space="preserve">. </w:t>
      </w:r>
      <w:r w:rsidDel="00000000" w:rsidR="00000000" w:rsidRPr="00000000">
        <w:rPr>
          <w:rtl w:val="0"/>
        </w:rPr>
        <w:t xml:space="preserve">While the global aim is to monitor </w:t>
      </w:r>
      <w:r w:rsidDel="00000000" w:rsidR="00000000" w:rsidRPr="00000000">
        <w:rPr>
          <w:color w:val="444746"/>
          <w:rtl w:val="0"/>
        </w:rPr>
        <w:t xml:space="preserve">a comprehensive transformation to open science and its impacts on the research ecosystem and society, this document proposes a pragmatic approach. </w:t>
      </w:r>
      <w:r w:rsidDel="00000000" w:rsidR="00000000" w:rsidRPr="00000000">
        <w:rPr>
          <w:rtl w:val="0"/>
        </w:rPr>
        <w:t xml:space="preserve">The scope of this document extends to all kinds of research </w:t>
      </w:r>
      <w:r w:rsidDel="00000000" w:rsidR="00000000" w:rsidRPr="00000000">
        <w:rPr>
          <w:rtl w:val="0"/>
        </w:rPr>
        <w:t xml:space="preserve">outcomes</w:t>
      </w:r>
      <w:r w:rsidDel="00000000" w:rsidR="00000000" w:rsidRPr="00000000">
        <w:rPr>
          <w:rtl w:val="0"/>
        </w:rPr>
        <w:t xml:space="preserve"> and their impact on the scholarly ecosystem. In the future, it could expand to monitoring open science policies in their full breadth. This document is intended to be supplemented by technical specifications for each selected family of indicators such as open access to publications and academic publishing, sharing of clinical trial results, opening up or sharing of research data, publication of software used in research under open source licences, </w:t>
      </w:r>
      <w:r w:rsidDel="00000000" w:rsidR="00000000" w:rsidRPr="00000000">
        <w:rPr>
          <w:rtl w:val="0"/>
        </w:rPr>
        <w:t xml:space="preserve">estimation of the costs of open science</w:t>
      </w:r>
      <w:r w:rsidDel="00000000" w:rsidR="00000000" w:rsidRPr="00000000">
        <w:rPr>
          <w:rtl w:val="0"/>
        </w:rPr>
        <w:t xml:space="preserve">, estimation of the academic impact of open science, estimation of the societal impacts of open science, study of values and beliefs in the research community, study of the evolution of citizen science, study of open citations, study of the impact of open science approaches on daily research processes,</w:t>
      </w:r>
      <w:r w:rsidDel="00000000" w:rsidR="00000000" w:rsidRPr="00000000">
        <w:rPr>
          <w:rtl w:val="0"/>
        </w:rPr>
        <w:t xml:space="preserve"> </w:t>
      </w:r>
      <w:r w:rsidDel="00000000" w:rsidR="00000000" w:rsidRPr="00000000">
        <w:rPr>
          <w:rtl w:val="0"/>
        </w:rPr>
        <w:t xml:space="preserve">etc</w:t>
      </w:r>
      <w:r w:rsidDel="00000000" w:rsidR="00000000" w:rsidRPr="00000000">
        <w:rPr>
          <w:rtl w:val="0"/>
        </w:rPr>
        <w:t xml:space="preserve">. </w:t>
      </w:r>
    </w:p>
    <w:p w:rsidR="00000000" w:rsidDel="00000000" w:rsidP="00000000" w:rsidRDefault="00000000" w:rsidRPr="00000000" w14:paraId="00000007">
      <w:pPr>
        <w:keepNext w:val="0"/>
        <w:keepLines w:val="0"/>
        <w:spacing w:after="80" w:before="360" w:lineRule="auto"/>
        <w:ind w:left="0" w:firstLine="0"/>
        <w:rPr/>
      </w:pPr>
      <w:r w:rsidDel="00000000" w:rsidR="00000000" w:rsidRPr="00000000">
        <w:rPr>
          <w:rtl w:val="0"/>
        </w:rPr>
        <w:t xml:space="preserve">We recommend that </w:t>
      </w:r>
      <w:r w:rsidDel="00000000" w:rsidR="00000000" w:rsidRPr="00000000">
        <w:rPr>
          <w:rtl w:val="0"/>
        </w:rPr>
        <w:t xml:space="preserve">open science monitoring relies on open, transparent and reproducible methodologies that follow shared and agreed-upon principles.</w:t>
      </w:r>
      <w:r w:rsidDel="00000000" w:rsidR="00000000" w:rsidRPr="00000000">
        <w:rPr>
          <w:rtl w:val="0"/>
        </w:rPr>
      </w:r>
    </w:p>
    <w:p w:rsidR="00000000" w:rsidDel="00000000" w:rsidP="00000000" w:rsidRDefault="00000000" w:rsidRPr="00000000" w14:paraId="00000008">
      <w:pPr>
        <w:keepNext w:val="0"/>
        <w:keepLines w:val="0"/>
        <w:spacing w:after="80" w:before="360" w:lineRule="auto"/>
        <w:ind w:left="0" w:firstLine="0"/>
        <w:rPr>
          <w:b w:val="1"/>
        </w:rPr>
      </w:pPr>
      <w:r w:rsidDel="00000000" w:rsidR="00000000" w:rsidRPr="00000000">
        <w:rPr>
          <w:b w:val="1"/>
          <w:rtl w:val="0"/>
        </w:rPr>
        <w:t xml:space="preserve">Table of content</w:t>
      </w:r>
    </w:p>
    <w:sdt>
      <w:sdtPr>
        <w:docPartObj>
          <w:docPartGallery w:val="Table of Contents"/>
          <w:docPartUnique w:val="1"/>
        </w:docPartObj>
      </w:sdtPr>
      <w:sdtContent>
        <w:p w:rsidR="00000000" w:rsidDel="00000000" w:rsidP="00000000" w:rsidRDefault="00000000" w:rsidRPr="00000000" w14:paraId="00000009">
          <w:pPr>
            <w:widowControl w:val="0"/>
            <w:tabs>
              <w:tab w:val="right" w:leader="none" w:pos="12000"/>
            </w:tabs>
            <w:spacing w:before="60" w:lineRule="auto"/>
            <w:ind w:left="360" w:firstLine="0"/>
            <w:jc w:val="left"/>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\t "Heading 1,2,Heading 2,3,Heading 3,3,Heading 4,4,Heading 5,5,Heading 6,6,"</w:instrText>
            <w:fldChar w:fldCharType="separate"/>
          </w:r>
          <w:hyperlink w:anchor="_1xqwi4g29jlz">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Part 1: Relevance</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Rule="auto"/>
            <w:ind w:left="360" w:firstLine="0"/>
            <w:jc w:val="left"/>
            <w:rPr>
              <w:rFonts w:ascii="Arial" w:cs="Arial" w:eastAsia="Arial" w:hAnsi="Arial"/>
              <w:b w:val="0"/>
              <w:i w:val="0"/>
              <w:smallCaps w:val="0"/>
              <w:strike w:val="0"/>
              <w:color w:val="1155cc"/>
              <w:sz w:val="22"/>
              <w:szCs w:val="22"/>
              <w:u w:val="single"/>
              <w:shd w:fill="auto" w:val="clear"/>
              <w:vertAlign w:val="baseline"/>
            </w:rPr>
          </w:pPr>
          <w:hyperlink w:anchor="_847c6rlpbng5">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Part 2: Transparency and reproducibility</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Rule="auto"/>
            <w:ind w:left="360" w:firstLine="0"/>
            <w:jc w:val="left"/>
            <w:rPr>
              <w:rFonts w:ascii="Arial" w:cs="Arial" w:eastAsia="Arial" w:hAnsi="Arial"/>
              <w:b w:val="0"/>
              <w:i w:val="0"/>
              <w:smallCaps w:val="0"/>
              <w:strike w:val="0"/>
              <w:color w:val="1155cc"/>
              <w:sz w:val="22"/>
              <w:szCs w:val="22"/>
              <w:u w:val="single"/>
              <w:shd w:fill="auto" w:val="clear"/>
              <w:vertAlign w:val="baseline"/>
            </w:rPr>
          </w:pPr>
          <w:hyperlink w:anchor="_93qysyb34gh8">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Part 3: Self-assessment and responsible use</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Rule="auto"/>
            <w:ind w:left="360" w:firstLine="0"/>
            <w:jc w:val="left"/>
            <w:rPr>
              <w:rFonts w:ascii="Arial" w:cs="Arial" w:eastAsia="Arial" w:hAnsi="Arial"/>
              <w:b w:val="0"/>
              <w:i w:val="0"/>
              <w:smallCaps w:val="0"/>
              <w:strike w:val="0"/>
              <w:color w:val="1155cc"/>
              <w:sz w:val="22"/>
              <w:szCs w:val="22"/>
              <w:u w:val="single"/>
              <w:shd w:fill="auto" w:val="clear"/>
              <w:vertAlign w:val="baseline"/>
            </w:rPr>
          </w:pPr>
          <w:hyperlink w:anchor="_v0w7of4mszc9">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Annexes</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Rule="auto"/>
            <w:ind w:left="720" w:firstLine="0"/>
            <w:jc w:val="left"/>
            <w:rPr>
              <w:rFonts w:ascii="Arial" w:cs="Arial" w:eastAsia="Arial" w:hAnsi="Arial"/>
              <w:b w:val="0"/>
              <w:i w:val="0"/>
              <w:smallCaps w:val="0"/>
              <w:strike w:val="0"/>
              <w:color w:val="1155cc"/>
              <w:sz w:val="22"/>
              <w:szCs w:val="22"/>
              <w:u w:val="single"/>
              <w:shd w:fill="auto" w:val="clear"/>
              <w:vertAlign w:val="baseline"/>
            </w:rPr>
          </w:pPr>
          <w:hyperlink w:anchor="_pngkzx5ct306">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Contributors</w:t>
              <w:tab/>
              <w:t xml:space="preserve">4</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Rule="auto"/>
            <w:ind w:left="720" w:firstLine="0"/>
            <w:jc w:val="left"/>
            <w:rPr>
              <w:rFonts w:ascii="Arial" w:cs="Arial" w:eastAsia="Arial" w:hAnsi="Arial"/>
              <w:b w:val="0"/>
              <w:i w:val="0"/>
              <w:smallCaps w:val="0"/>
              <w:strike w:val="0"/>
              <w:color w:val="1155cc"/>
              <w:sz w:val="22"/>
              <w:szCs w:val="22"/>
              <w:u w:val="single"/>
              <w:shd w:fill="auto" w:val="clear"/>
              <w:vertAlign w:val="baseline"/>
            </w:rPr>
          </w:pPr>
          <w:hyperlink w:anchor="_1qy2w5lkfkt9">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About the Open Science Monitoring Initiative</w:t>
              <w:tab/>
              <w:t xml:space="preserve">4</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Rule="auto"/>
            <w:ind w:left="720" w:firstLine="0"/>
            <w:jc w:val="left"/>
            <w:rPr>
              <w:rFonts w:ascii="Arial" w:cs="Arial" w:eastAsia="Arial" w:hAnsi="Arial"/>
              <w:b w:val="0"/>
              <w:i w:val="0"/>
              <w:smallCaps w:val="0"/>
              <w:strike w:val="0"/>
              <w:color w:val="1155cc"/>
              <w:sz w:val="22"/>
              <w:szCs w:val="22"/>
              <w:u w:val="single"/>
              <w:shd w:fill="auto" w:val="clear"/>
              <w:vertAlign w:val="baseline"/>
            </w:rPr>
          </w:pPr>
          <w:hyperlink w:anchor="_qo725md3qb2f">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How to share a comment or contact the Open Science Monitoring Initiative</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Rule="auto"/>
            <w:ind w:left="720" w:firstLine="0"/>
            <w:jc w:val="left"/>
            <w:rPr>
              <w:rFonts w:ascii="Arial" w:cs="Arial" w:eastAsia="Arial" w:hAnsi="Arial"/>
              <w:b w:val="0"/>
              <w:i w:val="0"/>
              <w:smallCaps w:val="0"/>
              <w:strike w:val="0"/>
              <w:color w:val="1155cc"/>
              <w:sz w:val="22"/>
              <w:szCs w:val="22"/>
              <w:u w:val="single"/>
              <w:shd w:fill="auto" w:val="clear"/>
              <w:vertAlign w:val="baseline"/>
            </w:rPr>
          </w:pPr>
          <w:hyperlink w:anchor="_hagbgi9p97kg">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How to cite the principles</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Rule="auto"/>
            <w:ind w:left="720" w:firstLine="0"/>
            <w:jc w:val="left"/>
            <w:rPr>
              <w:rFonts w:ascii="Arial" w:cs="Arial" w:eastAsia="Arial" w:hAnsi="Arial"/>
              <w:b w:val="0"/>
              <w:i w:val="0"/>
              <w:smallCaps w:val="0"/>
              <w:strike w:val="0"/>
              <w:color w:val="1155cc"/>
              <w:sz w:val="22"/>
              <w:szCs w:val="22"/>
              <w:u w:val="single"/>
              <w:shd w:fill="auto" w:val="clear"/>
              <w:vertAlign w:val="baseline"/>
            </w:rPr>
          </w:pPr>
          <w:hyperlink w:anchor="_i6l9d04521ei">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Bibliography</w:t>
              <w:tab/>
              <w:t xml:space="preserve">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Style w:val="Heading1"/>
        <w:ind w:left="-283.46456692913375" w:firstLine="0"/>
        <w:rPr/>
      </w:pPr>
      <w:bookmarkStart w:colFirst="0" w:colLast="0" w:name="_1xqwi4g29jlz" w:id="1"/>
      <w:bookmarkEnd w:id="1"/>
      <w:r w:rsidDel="00000000" w:rsidR="00000000" w:rsidRPr="00000000">
        <w:rPr>
          <w:rtl w:val="0"/>
        </w:rPr>
        <w:t xml:space="preserve">Part 1: </w:t>
      </w:r>
      <w:r w:rsidDel="00000000" w:rsidR="00000000" w:rsidRPr="00000000">
        <w:rPr>
          <w:rtl w:val="0"/>
        </w:rPr>
        <w:t xml:space="preserve">Relevance</w:t>
      </w:r>
      <w:r w:rsidDel="00000000" w:rsidR="00000000" w:rsidRPr="00000000">
        <w:rPr>
          <w:rtl w:val="0"/>
        </w:rPr>
      </w:r>
    </w:p>
    <w:p w:rsidR="00000000" w:rsidDel="00000000" w:rsidP="00000000" w:rsidRDefault="00000000" w:rsidRPr="00000000" w14:paraId="00000013">
      <w:pPr>
        <w:numPr>
          <w:ilvl w:val="0"/>
          <w:numId w:val="1"/>
        </w:numPr>
        <w:spacing w:after="0" w:afterAutospacing="0"/>
        <w:ind w:left="720" w:hanging="360"/>
      </w:pPr>
      <w:r w:rsidDel="00000000" w:rsidR="00000000" w:rsidRPr="00000000">
        <w:rPr>
          <w:b w:val="1"/>
          <w:rtl w:val="0"/>
        </w:rPr>
        <w:t xml:space="preserve">Applicable and clear in scope</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indicators must be meaningful, applicable and relevant for the specific monitoring task at hand, and their scope should be clearly defined. Any limitations or constraints on the applicability of indicators should be explicitly stated and clearly communicated.</w:t>
      </w:r>
    </w:p>
    <w:p w:rsidR="00000000" w:rsidDel="00000000" w:rsidP="00000000" w:rsidRDefault="00000000" w:rsidRPr="00000000" w14:paraId="00000014">
      <w:pPr>
        <w:numPr>
          <w:ilvl w:val="0"/>
          <w:numId w:val="1"/>
        </w:numPr>
        <w:spacing w:after="0" w:afterAutospacing="0" w:before="0" w:beforeAutospacing="0"/>
        <w:ind w:left="720" w:hanging="360"/>
      </w:pPr>
      <w:r w:rsidDel="00000000" w:rsidR="00000000" w:rsidRPr="00000000">
        <w:rPr>
          <w:b w:val="1"/>
          <w:rtl w:val="0"/>
        </w:rPr>
        <w:t xml:space="preserve">Meaningful for public policy</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indicators should be available for various stakeholders to design their own open science policies, fostering </w:t>
      </w:r>
      <w:r w:rsidDel="00000000" w:rsidR="00000000" w:rsidRPr="00000000">
        <w:rPr>
          <w:rtl w:val="0"/>
        </w:rPr>
        <w:t xml:space="preserve">evidence-informed decisions</w:t>
      </w:r>
      <w:r w:rsidDel="00000000" w:rsidR="00000000" w:rsidRPr="00000000">
        <w:rPr>
          <w:rtl w:val="0"/>
        </w:rPr>
        <w:t xml:space="preserve"> and actions, adapted to their specific context. </w:t>
      </w:r>
      <w:r w:rsidDel="00000000" w:rsidR="00000000" w:rsidRPr="00000000">
        <w:rPr>
          <w:rtl w:val="0"/>
        </w:rPr>
        <w:t xml:space="preserve">Indicators are intended to inform public policy and should not be used for assessing individual researchers, such as in grant applications, recruitment, or staff promotion.</w:t>
      </w:r>
    </w:p>
    <w:p w:rsidR="00000000" w:rsidDel="00000000" w:rsidP="00000000" w:rsidRDefault="00000000" w:rsidRPr="00000000" w14:paraId="00000015">
      <w:pPr>
        <w:numPr>
          <w:ilvl w:val="0"/>
          <w:numId w:val="1"/>
        </w:numPr>
        <w:spacing w:after="0" w:afterAutospacing="0" w:before="0" w:beforeAutospacing="0"/>
        <w:ind w:left="720" w:hanging="360"/>
        <w:rPr>
          <w:u w:val="none"/>
        </w:rPr>
      </w:pPr>
      <w:r w:rsidDel="00000000" w:rsidR="00000000" w:rsidRPr="00000000">
        <w:rPr>
          <w:b w:val="1"/>
          <w:rtl w:val="0"/>
        </w:rPr>
        <w:t xml:space="preserve">Co-created</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as much as possible, the adoption of indicators should be based on active, voluntary participation from relevant stakeholders. </w:t>
      </w:r>
      <w:r w:rsidDel="00000000" w:rsidR="00000000" w:rsidRPr="00000000">
        <w:rPr>
          <w:rtl w:val="0"/>
        </w:rPr>
        <w:t xml:space="preserve">Indicators should be co-created with research policymakers, research-performing organisations, research-funding organisations, funding agencies and the research community through public consultation and dialogue. Stakeholders should have the agency to opt out of adopting indicators if they choose to do so.</w:t>
      </w:r>
      <w:r w:rsidDel="00000000" w:rsidR="00000000" w:rsidRPr="00000000">
        <w:rPr>
          <w:rtl w:val="0"/>
        </w:rPr>
      </w:r>
    </w:p>
    <w:p w:rsidR="00000000" w:rsidDel="00000000" w:rsidP="00000000" w:rsidRDefault="00000000" w:rsidRPr="00000000" w14:paraId="00000016">
      <w:pPr>
        <w:numPr>
          <w:ilvl w:val="0"/>
          <w:numId w:val="1"/>
        </w:numPr>
        <w:spacing w:after="0" w:afterAutospacing="0" w:before="0" w:beforeAutospacing="0"/>
        <w:ind w:left="720" w:hanging="360"/>
      </w:pPr>
      <w:r w:rsidDel="00000000" w:rsidR="00000000" w:rsidRPr="00000000">
        <w:rPr>
          <w:b w:val="1"/>
          <w:rtl w:val="0"/>
        </w:rPr>
        <w:t xml:space="preserve">Inclusive</w:t>
      </w:r>
      <w:r w:rsidDel="00000000" w:rsidR="00000000" w:rsidRPr="00000000">
        <w:rPr>
          <w:rtl w:val="0"/>
        </w:rPr>
        <w:t xml:space="preserve">: </w:t>
      </w:r>
      <w:r w:rsidDel="00000000" w:rsidR="00000000" w:rsidRPr="00000000">
        <w:rPr>
          <w:rtl w:val="0"/>
        </w:rPr>
        <w:t xml:space="preserve">indicators should take into account the diversity of academic domains, social contexts and languages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numPr>
          <w:ilvl w:val="0"/>
          <w:numId w:val="1"/>
        </w:numPr>
        <w:spacing w:after="0" w:afterAutospacing="0" w:before="0" w:beforeAutospacing="0"/>
        <w:ind w:left="720" w:hanging="360"/>
      </w:pPr>
      <w:r w:rsidDel="00000000" w:rsidR="00000000" w:rsidRPr="00000000">
        <w:rPr>
          <w:b w:val="1"/>
          <w:rtl w:val="0"/>
        </w:rPr>
        <w:t xml:space="preserve">Matur</w:t>
      </w:r>
      <w:r w:rsidDel="00000000" w:rsidR="00000000" w:rsidRPr="00000000">
        <w:rPr>
          <w:b w:val="1"/>
          <w:rtl w:val="0"/>
        </w:rPr>
        <w:t xml:space="preserve">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 level of maturity of each indicator needs to be made explicit</w:t>
      </w:r>
      <w:r w:rsidDel="00000000" w:rsidR="00000000" w:rsidRPr="00000000">
        <w:rPr>
          <w:rFonts w:ascii="Roboto" w:cs="Roboto" w:eastAsia="Roboto" w:hAnsi="Roboto"/>
          <w:color w:val="444746"/>
          <w:sz w:val="21"/>
          <w:szCs w:val="21"/>
          <w:rtl w:val="0"/>
        </w:rPr>
        <w:t xml:space="preserve">. </w:t>
      </w:r>
      <w:r w:rsidDel="00000000" w:rsidR="00000000" w:rsidRPr="00000000">
        <w:rPr>
          <w:rtl w:val="0"/>
        </w:rPr>
        <w:t xml:space="preserve">Ex</w:t>
      </w:r>
      <w:r w:rsidDel="00000000" w:rsidR="00000000" w:rsidRPr="00000000">
        <w:rPr>
          <w:rtl w:val="0"/>
        </w:rPr>
        <w:t xml:space="preserve">perimental approaches should be </w:t>
      </w:r>
      <w:r w:rsidDel="00000000" w:rsidR="00000000" w:rsidRPr="00000000">
        <w:rPr>
          <w:color w:val="444746"/>
          <w:highlight w:val="white"/>
          <w:rtl w:val="0"/>
        </w:rPr>
        <w:t xml:space="preserve">transparently </w:t>
      </w:r>
      <w:r w:rsidDel="00000000" w:rsidR="00000000" w:rsidRPr="00000000">
        <w:rPr>
          <w:color w:val="444746"/>
          <w:highlight w:val="white"/>
          <w:rtl w:val="0"/>
        </w:rPr>
        <w:t xml:space="preserve">labelled</w:t>
      </w:r>
      <w:r w:rsidDel="00000000" w:rsidR="00000000" w:rsidRPr="00000000">
        <w:rPr>
          <w:color w:val="444746"/>
          <w:highlight w:val="white"/>
          <w:rtl w:val="0"/>
        </w:rPr>
        <w:t xml:space="preserve"> as such</w:t>
      </w:r>
      <w:r w:rsidDel="00000000" w:rsidR="00000000" w:rsidRPr="00000000">
        <w:rPr>
          <w:rtl w:val="0"/>
        </w:rPr>
        <w:t xml:space="preserve">. </w:t>
      </w:r>
      <w:r w:rsidDel="00000000" w:rsidR="00000000" w:rsidRPr="00000000">
        <w:rPr>
          <w:rtl w:val="0"/>
        </w:rPr>
        <w:t xml:space="preserve">Meta-r</w:t>
      </w:r>
      <w:r w:rsidDel="00000000" w:rsidR="00000000" w:rsidRPr="00000000">
        <w:rPr>
          <w:rtl w:val="0"/>
        </w:rPr>
        <w:t xml:space="preserve">esearch should be involved</w:t>
      </w:r>
      <w:r w:rsidDel="00000000" w:rsidR="00000000" w:rsidRPr="00000000">
        <w:rPr>
          <w:rtl w:val="0"/>
        </w:rPr>
        <w:t xml:space="preserve"> to estimate the maturity</w:t>
      </w:r>
      <w:r w:rsidDel="00000000" w:rsidR="00000000" w:rsidRPr="00000000">
        <w:rPr>
          <w:rtl w:val="0"/>
        </w:rPr>
        <w:t xml:space="preserve"> of new indicators</w:t>
      </w:r>
      <w:r w:rsidDel="00000000" w:rsidR="00000000" w:rsidRPr="00000000">
        <w:rPr>
          <w:rtl w:val="0"/>
        </w:rPr>
        <w:t xml:space="preserve"> both </w:t>
      </w:r>
      <w:r w:rsidDel="00000000" w:rsidR="00000000" w:rsidRPr="00000000">
        <w:rPr>
          <w:rtl w:val="0"/>
        </w:rPr>
        <w:t xml:space="preserve">before </w:t>
      </w:r>
      <w:r w:rsidDel="00000000" w:rsidR="00000000" w:rsidRPr="00000000">
        <w:rPr>
          <w:rtl w:val="0"/>
        </w:rPr>
        <w:t xml:space="preserve">and after making them public</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0" w:afterAutospacing="0" w:before="0" w:beforeAutospacing="0"/>
        <w:ind w:left="720" w:hanging="360"/>
      </w:pPr>
      <w:r w:rsidDel="00000000" w:rsidR="00000000" w:rsidRPr="00000000">
        <w:rPr>
          <w:b w:val="1"/>
          <w:rtl w:val="0"/>
        </w:rPr>
        <w:t xml:space="preserve">Indicators toolboxes for different contexts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to reduce complexity and minimise implementation efforts for organisations setting up open science monitors, the goal should be to identify toolboxes of basic indicators suitable for various contexts. This approach allows stakeholders to select indicators from these </w:t>
      </w:r>
      <w:r w:rsidDel="00000000" w:rsidR="00000000" w:rsidRPr="00000000">
        <w:rPr>
          <w:rtl w:val="0"/>
        </w:rPr>
        <w:t xml:space="preserve">sets </w:t>
      </w:r>
      <w:r w:rsidDel="00000000" w:rsidR="00000000" w:rsidRPr="00000000">
        <w:rPr>
          <w:rtl w:val="0"/>
        </w:rPr>
        <w:t xml:space="preserve">based on their specific needs and requirements.</w:t>
      </w:r>
    </w:p>
    <w:p w:rsidR="00000000" w:rsidDel="00000000" w:rsidP="00000000" w:rsidRDefault="00000000" w:rsidRPr="00000000" w14:paraId="00000019">
      <w:pPr>
        <w:numPr>
          <w:ilvl w:val="0"/>
          <w:numId w:val="1"/>
        </w:numPr>
        <w:spacing w:after="0" w:afterAutospacing="0" w:before="0" w:beforeAutospacing="0"/>
        <w:ind w:left="720" w:hanging="360"/>
      </w:pPr>
      <w:r w:rsidDel="00000000" w:rsidR="00000000" w:rsidRPr="00000000">
        <w:rPr>
          <w:b w:val="1"/>
          <w:rtl w:val="0"/>
        </w:rPr>
        <w:t xml:space="preserve">Comparable</w:t>
      </w:r>
      <w:r w:rsidDel="00000000" w:rsidR="00000000" w:rsidRPr="00000000">
        <w:rPr>
          <w:rtl w:val="0"/>
        </w:rPr>
        <w:t xml:space="preserve">: indicators should aim to facilitate comparability between </w:t>
      </w:r>
      <w:r w:rsidDel="00000000" w:rsidR="00000000" w:rsidRPr="00000000">
        <w:rPr>
          <w:rtl w:val="0"/>
        </w:rPr>
        <w:t xml:space="preserve">institutions, countries, regions</w:t>
      </w:r>
      <w:r w:rsidDel="00000000" w:rsidR="00000000" w:rsidRPr="00000000">
        <w:rPr>
          <w:rtl w:val="0"/>
        </w:rPr>
        <w:t xml:space="preserve">, and research fields. Striving towards comparability while acknowledging the limitations to </w:t>
      </w:r>
      <w:r w:rsidDel="00000000" w:rsidR="00000000" w:rsidRPr="00000000">
        <w:rPr>
          <w:rtl w:val="0"/>
        </w:rPr>
        <w:t xml:space="preserve">the </w:t>
      </w:r>
      <w:r w:rsidDel="00000000" w:rsidR="00000000" w:rsidRPr="00000000">
        <w:rPr>
          <w:rtl w:val="0"/>
        </w:rPr>
        <w:t xml:space="preserve">applicability of any indicators in practice is a large part of the work of monitoring.</w:t>
      </w:r>
    </w:p>
    <w:p w:rsidR="00000000" w:rsidDel="00000000" w:rsidP="00000000" w:rsidRDefault="00000000" w:rsidRPr="00000000" w14:paraId="0000001A">
      <w:pPr>
        <w:numPr>
          <w:ilvl w:val="0"/>
          <w:numId w:val="1"/>
        </w:numPr>
        <w:spacing w:before="0" w:beforeAutospacing="0"/>
        <w:ind w:left="720" w:hanging="360"/>
        <w:rPr>
          <w:u w:val="none"/>
        </w:rPr>
      </w:pPr>
      <w:r w:rsidDel="00000000" w:rsidR="00000000" w:rsidRPr="00000000">
        <w:rPr>
          <w:b w:val="1"/>
          <w:rtl w:val="0"/>
        </w:rPr>
        <w:t xml:space="preserve">Up-to-date indicators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Provide indicators that are regularly updated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pStyle w:val="Heading1"/>
        <w:ind w:hanging="283.46456692913375"/>
        <w:rPr/>
      </w:pPr>
      <w:bookmarkStart w:colFirst="0" w:colLast="0" w:name="_847c6rlpbng5" w:id="2"/>
      <w:bookmarkEnd w:id="2"/>
      <w:r w:rsidDel="00000000" w:rsidR="00000000" w:rsidRPr="00000000">
        <w:rPr>
          <w:rtl w:val="0"/>
        </w:rPr>
        <w:t xml:space="preserve">Part 2: Transparency and reproducibility</w:t>
      </w:r>
      <w:r w:rsidDel="00000000" w:rsidR="00000000" w:rsidRPr="00000000">
        <w:rPr>
          <w:rtl w:val="0"/>
        </w:rPr>
      </w:r>
    </w:p>
    <w:p w:rsidR="00000000" w:rsidDel="00000000" w:rsidP="00000000" w:rsidRDefault="00000000" w:rsidRPr="00000000" w14:paraId="0000001C">
      <w:pPr>
        <w:numPr>
          <w:ilvl w:val="0"/>
          <w:numId w:val="4"/>
        </w:numPr>
        <w:spacing w:after="0" w:afterAutospacing="0"/>
        <w:ind w:left="720" w:hanging="360"/>
      </w:pPr>
      <w:r w:rsidDel="00000000" w:rsidR="00000000" w:rsidRPr="00000000">
        <w:rPr>
          <w:b w:val="1"/>
          <w:rtl w:val="0"/>
        </w:rPr>
        <w:t xml:space="preserve">Communication for the general public</w:t>
      </w:r>
      <w:r w:rsidDel="00000000" w:rsidR="00000000" w:rsidRPr="00000000">
        <w:rPr>
          <w:rtl w:val="0"/>
        </w:rPr>
        <w:t xml:space="preserve">: a clear communication of the conclusions drawn from the indicators, generated data  and visualisations, is needed for the interested parties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numPr>
          <w:ilvl w:val="0"/>
          <w:numId w:val="4"/>
        </w:numPr>
        <w:spacing w:after="0" w:afterAutospacing="0" w:before="0" w:beforeAutospacing="0"/>
        <w:ind w:left="720" w:hanging="360"/>
        <w:rPr>
          <w:b w:val="1"/>
        </w:rPr>
      </w:pPr>
      <w:r w:rsidDel="00000000" w:rsidR="00000000" w:rsidRPr="00000000">
        <w:rPr>
          <w:b w:val="1"/>
          <w:rtl w:val="0"/>
        </w:rPr>
        <w:t xml:space="preserve">Public d</w:t>
      </w:r>
      <w:r w:rsidDel="00000000" w:rsidR="00000000" w:rsidRPr="00000000">
        <w:rPr>
          <w:b w:val="1"/>
          <w:rtl w:val="0"/>
        </w:rPr>
        <w:t xml:space="preserve">ocumentation</w:t>
      </w:r>
      <w:r w:rsidDel="00000000" w:rsidR="00000000" w:rsidRPr="00000000">
        <w:rPr>
          <w:b w:val="1"/>
          <w:rtl w:val="0"/>
        </w:rPr>
        <w:t xml:space="preserve"> of processes and methodology</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 </w:t>
      </w:r>
      <w:r w:rsidDel="00000000" w:rsidR="00000000" w:rsidRPr="00000000">
        <w:rPr>
          <w:rtl w:val="0"/>
        </w:rPr>
        <w:t xml:space="preserve">publicly available documentation </w:t>
      </w:r>
      <w:r w:rsidDel="00000000" w:rsidR="00000000" w:rsidRPr="00000000">
        <w:rPr>
          <w:rtl w:val="0"/>
        </w:rPr>
        <w:t xml:space="preserve">should </w:t>
      </w:r>
      <w:r w:rsidDel="00000000" w:rsidR="00000000" w:rsidRPr="00000000">
        <w:rPr>
          <w:rtl w:val="0"/>
        </w:rPr>
        <w:t xml:space="preserve">describe  </w:t>
      </w:r>
      <w:r w:rsidDel="00000000" w:rsidR="00000000" w:rsidRPr="00000000">
        <w:rPr>
          <w:rtl w:val="0"/>
        </w:rPr>
        <w:t xml:space="preserve">data collection</w:t>
      </w:r>
      <w:r w:rsidDel="00000000" w:rsidR="00000000" w:rsidRPr="00000000">
        <w:rPr>
          <w:rtl w:val="0"/>
        </w:rPr>
        <w:t xml:space="preserve">,</w:t>
      </w:r>
      <w:r w:rsidDel="00000000" w:rsidR="00000000" w:rsidRPr="00000000">
        <w:rPr>
          <w:rtl w:val="0"/>
        </w:rPr>
        <w:t xml:space="preserve"> data provenance, processing and implementation choices made by the monitoring </w:t>
      </w:r>
      <w:r w:rsidDel="00000000" w:rsidR="00000000" w:rsidRPr="00000000">
        <w:rPr>
          <w:rtl w:val="0"/>
        </w:rPr>
        <w:t xml:space="preserve">project</w:t>
      </w:r>
      <w:r w:rsidDel="00000000" w:rsidR="00000000" w:rsidRPr="00000000">
        <w:rPr>
          <w:rtl w:val="0"/>
        </w:rPr>
        <w:t xml:space="preserve">.</w:t>
      </w:r>
    </w:p>
    <w:p w:rsidR="00000000" w:rsidDel="00000000" w:rsidP="00000000" w:rsidRDefault="00000000" w:rsidRPr="00000000" w14:paraId="0000001E">
      <w:pPr>
        <w:numPr>
          <w:ilvl w:val="0"/>
          <w:numId w:val="4"/>
        </w:numPr>
        <w:spacing w:after="0" w:afterAutospacing="0" w:before="0" w:beforeAutospacing="0"/>
        <w:ind w:left="720" w:hanging="360"/>
      </w:pPr>
      <w:r w:rsidDel="00000000" w:rsidR="00000000" w:rsidRPr="00000000">
        <w:rPr>
          <w:b w:val="1"/>
          <w:rtl w:val="0"/>
        </w:rPr>
        <w:t xml:space="preserve">Explicit data </w:t>
      </w:r>
      <w:r w:rsidDel="00000000" w:rsidR="00000000" w:rsidRPr="00000000">
        <w:rPr>
          <w:b w:val="1"/>
          <w:rtl w:val="0"/>
        </w:rPr>
        <w:t xml:space="preserve">provenance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 whole data pipeline should be </w:t>
      </w:r>
      <w:r w:rsidDel="00000000" w:rsidR="00000000" w:rsidRPr="00000000">
        <w:rPr>
          <w:rtl w:val="0"/>
        </w:rPr>
        <w:t xml:space="preserve">transparent and </w:t>
      </w:r>
      <w:r w:rsidDel="00000000" w:rsidR="00000000" w:rsidRPr="00000000">
        <w:rPr>
          <w:rtl w:val="0"/>
        </w:rPr>
        <w:t xml:space="preserve">open. It should thus rigorously document the origin and the licence of each data point to provide clear provenance information. Partially </w:t>
      </w:r>
      <w:r w:rsidDel="00000000" w:rsidR="00000000" w:rsidRPr="00000000">
        <w:rPr>
          <w:rtl w:val="0"/>
        </w:rPr>
        <w:t xml:space="preserve">undocumented information or unclear </w:t>
      </w:r>
      <w:r w:rsidDel="00000000" w:rsidR="00000000" w:rsidRPr="00000000">
        <w:rPr>
          <w:rtl w:val="0"/>
        </w:rPr>
        <w:t xml:space="preserve">licences</w:t>
      </w:r>
      <w:r w:rsidDel="00000000" w:rsidR="00000000" w:rsidRPr="00000000">
        <w:rPr>
          <w:rtl w:val="0"/>
        </w:rPr>
        <w:t xml:space="preserve"> would prevent reuse of the whole data set.</w:t>
      </w:r>
      <w:r w:rsidDel="00000000" w:rsidR="00000000" w:rsidRPr="00000000">
        <w:rPr>
          <w:rtl w:val="0"/>
        </w:rPr>
      </w:r>
    </w:p>
    <w:p w:rsidR="00000000" w:rsidDel="00000000" w:rsidP="00000000" w:rsidRDefault="00000000" w:rsidRPr="00000000" w14:paraId="0000001F">
      <w:pPr>
        <w:numPr>
          <w:ilvl w:val="0"/>
          <w:numId w:val="4"/>
        </w:numPr>
        <w:spacing w:after="0" w:afterAutospacing="0" w:before="0" w:beforeAutospacing="0"/>
        <w:ind w:left="720" w:hanging="360"/>
      </w:pPr>
      <w:r w:rsidDel="00000000" w:rsidR="00000000" w:rsidRPr="00000000">
        <w:rPr>
          <w:b w:val="1"/>
          <w:rtl w:val="0"/>
        </w:rPr>
        <w:t xml:space="preserve">Open o</w:t>
      </w:r>
      <w:r w:rsidDel="00000000" w:rsidR="00000000" w:rsidRPr="00000000">
        <w:rPr>
          <w:b w:val="1"/>
          <w:rtl w:val="0"/>
        </w:rPr>
        <w:t xml:space="preserve">utput data</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output data should be open. N</w:t>
      </w:r>
      <w:r w:rsidDel="00000000" w:rsidR="00000000" w:rsidRPr="00000000">
        <w:rPr>
          <w:rtl w:val="0"/>
        </w:rPr>
        <w:t xml:space="preserve">ew knowledge and data thus produced </w:t>
      </w:r>
      <w:r w:rsidDel="00000000" w:rsidR="00000000" w:rsidRPr="00000000">
        <w:rPr>
          <w:rtl w:val="0"/>
        </w:rPr>
        <w:t xml:space="preserve">should be distributed under an open licence</w:t>
      </w:r>
      <w:r w:rsidDel="00000000" w:rsidR="00000000" w:rsidRPr="00000000">
        <w:rPr>
          <w:rtl w:val="0"/>
        </w:rPr>
        <w:t xml:space="preserve">. In the particular case of indicators coming from text and data mining applied on texts protected by copyright, the output should be open, in compliance with copyright rules and privacy protection.</w:t>
      </w:r>
      <w:r w:rsidDel="00000000" w:rsidR="00000000" w:rsidRPr="00000000">
        <w:rPr>
          <w:rtl w:val="0"/>
        </w:rPr>
      </w:r>
    </w:p>
    <w:p w:rsidR="00000000" w:rsidDel="00000000" w:rsidP="00000000" w:rsidRDefault="00000000" w:rsidRPr="00000000" w14:paraId="00000020">
      <w:pPr>
        <w:numPr>
          <w:ilvl w:val="0"/>
          <w:numId w:val="4"/>
        </w:numPr>
        <w:spacing w:after="0" w:afterAutospacing="0" w:before="0" w:beforeAutospacing="0"/>
        <w:ind w:left="720" w:hanging="360"/>
      </w:pPr>
      <w:r w:rsidDel="00000000" w:rsidR="00000000" w:rsidRPr="00000000">
        <w:rPr>
          <w:b w:val="1"/>
          <w:rtl w:val="0"/>
        </w:rPr>
        <w:t xml:space="preserve">Inclusion of FAIR and CARE principles</w:t>
      </w:r>
      <w:r w:rsidDel="00000000" w:rsidR="00000000" w:rsidRPr="00000000">
        <w:rPr>
          <w:rtl w:val="0"/>
        </w:rPr>
        <w:t xml:space="preserve">:</w:t>
      </w:r>
      <w:r w:rsidDel="00000000" w:rsidR="00000000" w:rsidRPr="00000000">
        <w:rPr>
          <w:rtl w:val="0"/>
        </w:rPr>
        <w:t xml:space="preserve"> output data should be as much as possible compliant with the FAIR principles (Findable, Accessible, Interoperable, Reusable) as well as the </w:t>
      </w:r>
      <w:r w:rsidDel="00000000" w:rsidR="00000000" w:rsidRPr="00000000">
        <w:rPr>
          <w:rtl w:val="0"/>
        </w:rPr>
        <w:t xml:space="preserve">CARE principles</w:t>
      </w:r>
      <w:r w:rsidDel="00000000" w:rsidR="00000000" w:rsidRPr="00000000">
        <w:rPr>
          <w:rtl w:val="0"/>
        </w:rPr>
        <w:t xml:space="preserve"> (Collective Benefit, Authority to Control, Responsibility and Ethics). </w:t>
      </w:r>
      <w:r w:rsidDel="00000000" w:rsidR="00000000" w:rsidRPr="00000000">
        <w:rPr>
          <w:rtl w:val="0"/>
        </w:rPr>
      </w:r>
    </w:p>
    <w:p w:rsidR="00000000" w:rsidDel="00000000" w:rsidP="00000000" w:rsidRDefault="00000000" w:rsidRPr="00000000" w14:paraId="00000021">
      <w:pPr>
        <w:numPr>
          <w:ilvl w:val="0"/>
          <w:numId w:val="4"/>
        </w:numPr>
        <w:spacing w:after="0" w:afterAutospacing="0" w:before="0" w:beforeAutospacing="0"/>
        <w:ind w:left="720" w:hanging="360"/>
      </w:pPr>
      <w:r w:rsidDel="00000000" w:rsidR="00000000" w:rsidRPr="00000000">
        <w:rPr>
          <w:b w:val="1"/>
          <w:rtl w:val="0"/>
        </w:rPr>
        <w:t xml:space="preserve">S</w:t>
      </w:r>
      <w:r w:rsidDel="00000000" w:rsidR="00000000" w:rsidRPr="00000000">
        <w:rPr>
          <w:b w:val="1"/>
          <w:rtl w:val="0"/>
        </w:rPr>
        <w:t xml:space="preserve">ampling</w:t>
      </w:r>
      <w:r w:rsidDel="00000000" w:rsidR="00000000" w:rsidRPr="00000000">
        <w:rPr>
          <w:rtl w:val="0"/>
        </w:rPr>
        <w:t xml:space="preserve">: when exhaustive data cannot be obtained, </w:t>
      </w:r>
      <w:r w:rsidDel="00000000" w:rsidR="00000000" w:rsidRPr="00000000">
        <w:rPr>
          <w:rtl w:val="0"/>
        </w:rPr>
        <w:t xml:space="preserve">where this can be reasonably justified, indicators can employ randomised sampling and other well-established statistical techniques</w:t>
      </w:r>
      <w:r w:rsidDel="00000000" w:rsidR="00000000" w:rsidRPr="00000000">
        <w:rPr>
          <w:rtl w:val="0"/>
        </w:rPr>
        <w:t xml:space="preserve">, interpolation and transparent heuristics</w:t>
      </w:r>
      <w:r w:rsidDel="00000000" w:rsidR="00000000" w:rsidRPr="00000000">
        <w:rPr>
          <w:rtl w:val="0"/>
        </w:rPr>
        <w:t xml:space="preserve">, as long as these techniques are properly documented.</w:t>
      </w:r>
      <w:r w:rsidDel="00000000" w:rsidR="00000000" w:rsidRPr="00000000">
        <w:rPr>
          <w:rtl w:val="0"/>
        </w:rPr>
      </w:r>
    </w:p>
    <w:p w:rsidR="00000000" w:rsidDel="00000000" w:rsidP="00000000" w:rsidRDefault="00000000" w:rsidRPr="00000000" w14:paraId="00000022">
      <w:pPr>
        <w:numPr>
          <w:ilvl w:val="0"/>
          <w:numId w:val="4"/>
        </w:numPr>
        <w:spacing w:after="0" w:afterAutospacing="0" w:before="0" w:beforeAutospacing="0"/>
        <w:ind w:left="720" w:hanging="360"/>
        <w:rPr/>
      </w:pPr>
      <w:r w:rsidDel="00000000" w:rsidR="00000000" w:rsidRPr="00000000">
        <w:rPr>
          <w:b w:val="1"/>
          <w:rtl w:val="0"/>
        </w:rPr>
        <w:t xml:space="preserve">Open-source software</w:t>
      </w:r>
      <w:r w:rsidDel="00000000" w:rsidR="00000000" w:rsidRPr="00000000">
        <w:rPr>
          <w:b w:val="0"/>
          <w:rtl w:val="0"/>
        </w:rPr>
        <w:t xml:space="preserve">: software used for data acquisition and processing should be</w:t>
      </w:r>
      <w:r w:rsidDel="00000000" w:rsidR="00000000" w:rsidRPr="00000000">
        <w:rPr>
          <w:b w:val="0"/>
          <w:rtl w:val="0"/>
        </w:rPr>
        <w:t xml:space="preserve"> open source, versioned and published</w:t>
      </w:r>
      <w:r w:rsidDel="00000000" w:rsidR="00000000" w:rsidRPr="00000000">
        <w:rPr>
          <w:b w:val="0"/>
          <w:rtl w:val="0"/>
        </w:rPr>
        <w:t xml:space="preserve"> with adequate documentation on a platform that </w:t>
      </w:r>
      <w:r w:rsidDel="00000000" w:rsidR="00000000" w:rsidRPr="00000000">
        <w:rPr>
          <w:rtl w:val="0"/>
        </w:rPr>
        <w:t xml:space="preserve">facilitates </w:t>
      </w:r>
      <w:r w:rsidDel="00000000" w:rsidR="00000000" w:rsidRPr="00000000">
        <w:rPr>
          <w:b w:val="0"/>
          <w:rtl w:val="0"/>
        </w:rPr>
        <w:t xml:space="preserve"> collaboration and contribution, to foster open collaboration and reuse over the long term.</w:t>
      </w:r>
      <w:r w:rsidDel="00000000" w:rsidR="00000000" w:rsidRPr="00000000">
        <w:rPr>
          <w:rtl w:val="0"/>
        </w:rPr>
      </w:r>
    </w:p>
    <w:p w:rsidR="00000000" w:rsidDel="00000000" w:rsidP="00000000" w:rsidRDefault="00000000" w:rsidRPr="00000000" w14:paraId="00000023">
      <w:pPr>
        <w:numPr>
          <w:ilvl w:val="0"/>
          <w:numId w:val="4"/>
        </w:numPr>
        <w:spacing w:after="0" w:afterAutospacing="0" w:before="0" w:beforeAutospacing="0"/>
        <w:ind w:left="720" w:hanging="360"/>
      </w:pPr>
      <w:r w:rsidDel="00000000" w:rsidR="00000000" w:rsidRPr="00000000">
        <w:rPr>
          <w:b w:val="1"/>
          <w:rtl w:val="0"/>
        </w:rPr>
        <w:t xml:space="preserve">Standardised indicators</w:t>
      </w:r>
      <w:r w:rsidDel="00000000" w:rsidR="00000000" w:rsidRPr="00000000">
        <w:rPr>
          <w:rtl w:val="0"/>
        </w:rPr>
        <w:t xml:space="preserve">:</w:t>
      </w:r>
      <w:r w:rsidDel="00000000" w:rsidR="00000000" w:rsidRPr="00000000">
        <w:rPr>
          <w:rtl w:val="0"/>
        </w:rPr>
        <w:t xml:space="preserve"> core indicators are standardised using a </w:t>
      </w:r>
      <w:r w:rsidDel="00000000" w:rsidR="00000000" w:rsidRPr="00000000">
        <w:rPr>
          <w:rtl w:val="0"/>
        </w:rPr>
        <w:t xml:space="preserve">public</w:t>
      </w:r>
      <w:r w:rsidDel="00000000" w:rsidR="00000000" w:rsidRPr="00000000">
        <w:rPr>
          <w:rtl w:val="0"/>
        </w:rPr>
        <w:t xml:space="preserve"> and collective definition procedure. Each indicator is publicly documented into a specification document.</w:t>
      </w:r>
    </w:p>
    <w:p w:rsidR="00000000" w:rsidDel="00000000" w:rsidP="00000000" w:rsidRDefault="00000000" w:rsidRPr="00000000" w14:paraId="00000024">
      <w:pPr>
        <w:numPr>
          <w:ilvl w:val="0"/>
          <w:numId w:val="4"/>
        </w:numPr>
        <w:spacing w:after="0" w:afterAutospacing="0" w:before="0" w:beforeAutospacing="0"/>
        <w:ind w:left="720" w:hanging="360"/>
      </w:pPr>
      <w:r w:rsidDel="00000000" w:rsidR="00000000" w:rsidRPr="00000000">
        <w:rPr>
          <w:b w:val="1"/>
          <w:rtl w:val="0"/>
        </w:rPr>
        <w:t xml:space="preserve">Transparency in the quality of indicators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accuracy (e.g. precision and recall</w:t>
      </w:r>
      <w:r w:rsidDel="00000000" w:rsidR="00000000" w:rsidRPr="00000000">
        <w:rPr>
          <w:vertAlign w:val="superscript"/>
        </w:rPr>
        <w:footnoteReference w:customMarkFollows="0" w:id="1"/>
      </w:r>
      <w:r w:rsidDel="00000000" w:rsidR="00000000" w:rsidRPr="00000000">
        <w:rPr>
          <w:rtl w:val="0"/>
        </w:rPr>
        <w:t xml:space="preserve">), coverage and t</w:t>
      </w:r>
      <w:r w:rsidDel="00000000" w:rsidR="00000000" w:rsidRPr="00000000">
        <w:rPr>
          <w:rtl w:val="0"/>
        </w:rPr>
        <w:t xml:space="preserve">imeliness</w:t>
      </w:r>
      <w:r w:rsidDel="00000000" w:rsidR="00000000" w:rsidRPr="00000000">
        <w:rPr>
          <w:rtl w:val="0"/>
        </w:rPr>
        <w:t xml:space="preserve"> should be evaluated and ideally made public for each indicator.</w:t>
      </w:r>
      <w:r w:rsidDel="00000000" w:rsidR="00000000" w:rsidRPr="00000000">
        <w:rPr>
          <w:rtl w:val="0"/>
        </w:rPr>
      </w:r>
    </w:p>
    <w:p w:rsidR="00000000" w:rsidDel="00000000" w:rsidP="00000000" w:rsidRDefault="00000000" w:rsidRPr="00000000" w14:paraId="00000025">
      <w:pPr>
        <w:numPr>
          <w:ilvl w:val="0"/>
          <w:numId w:val="4"/>
        </w:numPr>
        <w:spacing w:before="0" w:beforeAutospacing="0"/>
        <w:ind w:left="720" w:hanging="360"/>
      </w:pPr>
      <w:r w:rsidDel="00000000" w:rsidR="00000000" w:rsidRPr="00000000">
        <w:rPr>
          <w:b w:val="1"/>
          <w:rtl w:val="0"/>
        </w:rPr>
        <w:t xml:space="preserve">Reusable by design</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monitoring results and indicator outcomes</w:t>
      </w:r>
      <w:r w:rsidDel="00000000" w:rsidR="00000000" w:rsidRPr="00000000">
        <w:rPr>
          <w:rtl w:val="0"/>
        </w:rPr>
        <w:t xml:space="preserve"> should be accessible through </w:t>
      </w:r>
      <w:r w:rsidDel="00000000" w:rsidR="00000000" w:rsidRPr="00000000">
        <w:rPr>
          <w:rtl w:val="0"/>
        </w:rPr>
        <w:t xml:space="preserve">APIs</w:t>
      </w:r>
      <w:r w:rsidDel="00000000" w:rsidR="00000000" w:rsidRPr="00000000">
        <w:rPr>
          <w:rtl w:val="0"/>
        </w:rPr>
        <w:t xml:space="preserve"> and bulk download features, updated on a regular basis.</w:t>
      </w:r>
      <w:r w:rsidDel="00000000" w:rsidR="00000000" w:rsidRPr="00000000">
        <w:rPr>
          <w:rtl w:val="0"/>
        </w:rPr>
      </w:r>
    </w:p>
    <w:p w:rsidR="00000000" w:rsidDel="00000000" w:rsidP="00000000" w:rsidRDefault="00000000" w:rsidRPr="00000000" w14:paraId="00000026">
      <w:pPr>
        <w:pStyle w:val="Heading1"/>
        <w:ind w:left="-283.46456692913375" w:firstLine="0"/>
        <w:rPr/>
      </w:pPr>
      <w:bookmarkStart w:colFirst="0" w:colLast="0" w:name="_93qysyb34gh8" w:id="3"/>
      <w:bookmarkEnd w:id="3"/>
      <w:r w:rsidDel="00000000" w:rsidR="00000000" w:rsidRPr="00000000">
        <w:rPr>
          <w:rtl w:val="0"/>
        </w:rPr>
        <w:t xml:space="preserve">Part 3: Self-assessment and responsible use</w:t>
      </w:r>
    </w:p>
    <w:p w:rsidR="00000000" w:rsidDel="00000000" w:rsidP="00000000" w:rsidRDefault="00000000" w:rsidRPr="00000000" w14:paraId="00000027">
      <w:pPr>
        <w:numPr>
          <w:ilvl w:val="0"/>
          <w:numId w:val="2"/>
        </w:numPr>
        <w:spacing w:after="0" w:afterAutospacing="0"/>
        <w:ind w:left="720" w:hanging="360"/>
        <w:rPr>
          <w:u w:val="none"/>
        </w:rPr>
      </w:pPr>
      <w:r w:rsidDel="00000000" w:rsidR="00000000" w:rsidRPr="00000000">
        <w:rPr>
          <w:b w:val="1"/>
          <w:rtl w:val="0"/>
        </w:rPr>
        <w:t xml:space="preserve">Self-assessment</w:t>
      </w:r>
      <w:r w:rsidDel="00000000" w:rsidR="00000000" w:rsidRPr="00000000">
        <w:rPr>
          <w:rtl w:val="0"/>
        </w:rPr>
        <w:t xml:space="preserve">: initiatives that implement these principles are invited to</w:t>
      </w:r>
      <w:r w:rsidDel="00000000" w:rsidR="00000000" w:rsidRPr="00000000">
        <w:rPr>
          <w:rtl w:val="0"/>
        </w:rPr>
        <w:t xml:space="preserve"> assess their monitoring work</w:t>
      </w:r>
      <w:r w:rsidDel="00000000" w:rsidR="00000000" w:rsidRPr="00000000">
        <w:rPr>
          <w:rtl w:val="0"/>
        </w:rPr>
        <w:t xml:space="preserve"> on the basis of this document, and make the assessment public.</w:t>
      </w:r>
      <w:r w:rsidDel="00000000" w:rsidR="00000000" w:rsidRPr="00000000">
        <w:rPr>
          <w:rtl w:val="0"/>
        </w:rPr>
      </w:r>
    </w:p>
    <w:p w:rsidR="00000000" w:rsidDel="00000000" w:rsidP="00000000" w:rsidRDefault="00000000" w:rsidRPr="00000000" w14:paraId="00000028">
      <w:pPr>
        <w:numPr>
          <w:ilvl w:val="0"/>
          <w:numId w:val="2"/>
        </w:numPr>
        <w:spacing w:after="0" w:afterAutospacing="0" w:before="0" w:beforeAutospacing="0"/>
        <w:ind w:left="720" w:hanging="360"/>
      </w:pPr>
      <w:r w:rsidDel="00000000" w:rsidR="00000000" w:rsidRPr="00000000">
        <w:rPr>
          <w:b w:val="1"/>
          <w:rtl w:val="0"/>
        </w:rPr>
        <w:t xml:space="preserve">Monitor for improvement</w:t>
      </w:r>
      <w:r w:rsidDel="00000000" w:rsidR="00000000" w:rsidRPr="00000000">
        <w:rPr>
          <w:rtl w:val="0"/>
        </w:rPr>
        <w:t xml:space="preserve">: monitoring </w:t>
      </w:r>
      <w:r w:rsidDel="00000000" w:rsidR="00000000" w:rsidRPr="00000000">
        <w:rPr>
          <w:rtl w:val="0"/>
        </w:rPr>
        <w:t xml:space="preserve">should </w:t>
      </w:r>
      <w:r w:rsidDel="00000000" w:rsidR="00000000" w:rsidRPr="00000000">
        <w:rPr>
          <w:rtl w:val="0"/>
        </w:rPr>
        <w:t xml:space="preserve">be used to incentivise rather than punish lack of practices.</w:t>
      </w:r>
    </w:p>
    <w:p w:rsidR="00000000" w:rsidDel="00000000" w:rsidP="00000000" w:rsidRDefault="00000000" w:rsidRPr="00000000" w14:paraId="00000029">
      <w:pPr>
        <w:numPr>
          <w:ilvl w:val="0"/>
          <w:numId w:val="2"/>
        </w:numPr>
        <w:spacing w:after="0" w:afterAutospacing="0" w:before="0" w:beforeAutospacing="0"/>
        <w:ind w:left="720" w:hanging="360"/>
        <w:rPr>
          <w:u w:val="none"/>
        </w:rPr>
      </w:pPr>
      <w:r w:rsidDel="00000000" w:rsidR="00000000" w:rsidRPr="00000000">
        <w:rPr>
          <w:b w:val="1"/>
          <w:rtl w:val="0"/>
        </w:rPr>
        <w:t xml:space="preserve">Continuous </w:t>
      </w:r>
      <w:r w:rsidDel="00000000" w:rsidR="00000000" w:rsidRPr="00000000">
        <w:rPr>
          <w:b w:val="1"/>
          <w:rtl w:val="0"/>
        </w:rPr>
        <w:t xml:space="preserve">assessment of the monitoring initiative</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as any indicator </w:t>
      </w:r>
      <w:r w:rsidDel="00000000" w:rsidR="00000000" w:rsidRPr="00000000">
        <w:rPr>
          <w:rtl w:val="0"/>
        </w:rPr>
        <w:t xml:space="preserve">could potentially facilitate gaming attempts</w:t>
      </w:r>
      <w:r w:rsidDel="00000000" w:rsidR="00000000" w:rsidRPr="00000000">
        <w:rPr>
          <w:rtl w:val="0"/>
        </w:rPr>
        <w:t xml:space="preserve">, there is a need for  continuous </w:t>
      </w:r>
      <w:r w:rsidDel="00000000" w:rsidR="00000000" w:rsidRPr="00000000">
        <w:rPr>
          <w:rtl w:val="0"/>
        </w:rPr>
        <w:t xml:space="preserve">assessment</w:t>
      </w:r>
      <w:r w:rsidDel="00000000" w:rsidR="00000000" w:rsidRPr="00000000">
        <w:rPr>
          <w:rtl w:val="0"/>
        </w:rPr>
        <w:t xml:space="preserve"> of indicators and methodologies, and the potential shift of practices in </w:t>
      </w:r>
      <w:r w:rsidDel="00000000" w:rsidR="00000000" w:rsidRPr="00000000">
        <w:rPr>
          <w:rtl w:val="0"/>
        </w:rPr>
        <w:t xml:space="preserve">unintended</w:t>
      </w:r>
      <w:r w:rsidDel="00000000" w:rsidR="00000000" w:rsidRPr="00000000">
        <w:rPr>
          <w:rtl w:val="0"/>
        </w:rPr>
        <w:t xml:space="preserve"> directions.</w:t>
      </w:r>
      <w:r w:rsidDel="00000000" w:rsidR="00000000" w:rsidRPr="00000000">
        <w:rPr>
          <w:rtl w:val="0"/>
        </w:rPr>
      </w:r>
    </w:p>
    <w:p w:rsidR="00000000" w:rsidDel="00000000" w:rsidP="00000000" w:rsidRDefault="00000000" w:rsidRPr="00000000" w14:paraId="0000002A">
      <w:pPr>
        <w:numPr>
          <w:ilvl w:val="0"/>
          <w:numId w:val="2"/>
        </w:numPr>
        <w:spacing w:after="0" w:afterAutospacing="0" w:before="0" w:beforeAutospacing="0"/>
        <w:ind w:left="720" w:hanging="360"/>
        <w:rPr>
          <w:u w:val="none"/>
        </w:rPr>
      </w:pPr>
      <w:r w:rsidDel="00000000" w:rsidR="00000000" w:rsidRPr="00000000">
        <w:rPr>
          <w:b w:val="1"/>
          <w:rtl w:val="0"/>
        </w:rPr>
        <w:t xml:space="preserve">Adaptable</w:t>
      </w:r>
      <w:r w:rsidDel="00000000" w:rsidR="00000000" w:rsidRPr="00000000">
        <w:rPr>
          <w:rtl w:val="0"/>
        </w:rPr>
        <w:t xml:space="preserve">: s</w:t>
      </w:r>
      <w:r w:rsidDel="00000000" w:rsidR="00000000" w:rsidRPr="00000000">
        <w:rPr>
          <w:rtl w:val="0"/>
        </w:rPr>
        <w:t xml:space="preserve">pecifications</w:t>
      </w:r>
      <w:r w:rsidDel="00000000" w:rsidR="00000000" w:rsidRPr="00000000">
        <w:rPr>
          <w:rtl w:val="0"/>
        </w:rPr>
        <w:t xml:space="preserve"> may evolve over time. In such cases, changes and developments should be transparent and publicly documented.</w:t>
      </w:r>
    </w:p>
    <w:p w:rsidR="00000000" w:rsidDel="00000000" w:rsidP="00000000" w:rsidRDefault="00000000" w:rsidRPr="00000000" w14:paraId="0000002B">
      <w:pPr>
        <w:numPr>
          <w:ilvl w:val="0"/>
          <w:numId w:val="2"/>
        </w:numPr>
        <w:spacing w:before="0" w:beforeAutospacing="0"/>
        <w:ind w:left="720" w:hanging="360"/>
      </w:pPr>
      <w:r w:rsidDel="00000000" w:rsidR="00000000" w:rsidRPr="00000000">
        <w:rPr>
          <w:b w:val="1"/>
          <w:rtl w:val="0"/>
        </w:rPr>
        <w:t xml:space="preserve">Avoid rankings</w:t>
      </w:r>
      <w:r w:rsidDel="00000000" w:rsidR="00000000" w:rsidRPr="00000000">
        <w:rPr>
          <w:rtl w:val="0"/>
        </w:rPr>
        <w:t xml:space="preserve">: these indicators must not be used to create rankings</w:t>
      </w:r>
      <w:r w:rsidDel="00000000" w:rsidR="00000000" w:rsidRPr="00000000">
        <w:rPr>
          <w:rtl w:val="0"/>
        </w:rPr>
        <w:t xml:space="preserve">, as mentioned in the CoARA Agreement.</w:t>
      </w:r>
    </w:p>
    <w:p w:rsidR="00000000" w:rsidDel="00000000" w:rsidP="00000000" w:rsidRDefault="00000000" w:rsidRPr="00000000" w14:paraId="0000002C">
      <w:pPr>
        <w:ind w:left="0" w:firstLine="0"/>
        <w:rPr>
          <w:b w:val="1"/>
        </w:rPr>
      </w:pPr>
      <w:r w:rsidDel="00000000" w:rsidR="00000000" w:rsidRPr="00000000">
        <w:rPr>
          <w:rtl w:val="0"/>
        </w:rPr>
      </w:r>
    </w:p>
    <w:tbl>
      <w:tblPr>
        <w:tblStyle w:val="Table1"/>
        <w:tblW w:w="980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02"/>
        <w:tblGridChange w:id="0">
          <w:tblGrid>
            <w:gridCol w:w="98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jc w:val="center"/>
              <w:rPr/>
            </w:pPr>
            <w:r w:rsidDel="00000000" w:rsidR="00000000" w:rsidRPr="00000000">
              <w:rPr>
                <w:b w:val="1"/>
                <w:rtl w:val="0"/>
              </w:rPr>
              <w:br w:type="textWrapping"/>
              <w:t xml:space="preserve">These principles will be completed by upcoming technical specifications dedicated to their implementation</w:t>
            </w: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tc>
      </w:tr>
    </w:tbl>
    <w:p w:rsidR="00000000" w:rsidDel="00000000" w:rsidP="00000000" w:rsidRDefault="00000000" w:rsidRPr="00000000" w14:paraId="0000002F">
      <w:pPr>
        <w:pStyle w:val="Heading1"/>
        <w:rPr/>
      </w:pPr>
      <w:bookmarkStart w:colFirst="0" w:colLast="0" w:name="_qzxulrysd581" w:id="4"/>
      <w:bookmarkEnd w:id="4"/>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rPr/>
      </w:pPr>
      <w:bookmarkStart w:colFirst="0" w:colLast="0" w:name="_v0w7of4mszc9" w:id="5"/>
      <w:bookmarkEnd w:id="5"/>
      <w:r w:rsidDel="00000000" w:rsidR="00000000" w:rsidRPr="00000000">
        <w:rPr>
          <w:rtl w:val="0"/>
        </w:rPr>
        <w:t xml:space="preserve">Annexes</w:t>
      </w:r>
    </w:p>
    <w:p w:rsidR="00000000" w:rsidDel="00000000" w:rsidP="00000000" w:rsidRDefault="00000000" w:rsidRPr="00000000" w14:paraId="00000031">
      <w:pPr>
        <w:pStyle w:val="Heading2"/>
        <w:rPr>
          <w:sz w:val="28"/>
          <w:szCs w:val="28"/>
        </w:rPr>
      </w:pPr>
      <w:bookmarkStart w:colFirst="0" w:colLast="0" w:name="_pngkzx5ct306" w:id="6"/>
      <w:bookmarkEnd w:id="6"/>
      <w:r w:rsidDel="00000000" w:rsidR="00000000" w:rsidRPr="00000000">
        <w:rPr>
          <w:sz w:val="28"/>
          <w:szCs w:val="28"/>
          <w:rtl w:val="0"/>
        </w:rPr>
        <w:t xml:space="preserve">C</w:t>
      </w:r>
      <w:r w:rsidDel="00000000" w:rsidR="00000000" w:rsidRPr="00000000">
        <w:rPr>
          <w:rtl w:val="0"/>
        </w:rPr>
        <w:t xml:space="preserve">ontributors</w:t>
      </w:r>
      <w:r w:rsidDel="00000000" w:rsidR="00000000" w:rsidRPr="00000000">
        <w:rPr>
          <w:rtl w:val="0"/>
        </w:rPr>
      </w:r>
    </w:p>
    <w:p w:rsidR="00000000" w:rsidDel="00000000" w:rsidP="00000000" w:rsidRDefault="00000000" w:rsidRPr="00000000" w14:paraId="00000032">
      <w:pPr>
        <w:numPr>
          <w:ilvl w:val="0"/>
          <w:numId w:val="3"/>
        </w:numPr>
        <w:spacing w:after="0" w:afterAutospacing="0" w:before="0" w:lineRule="auto"/>
        <w:ind w:left="720" w:hanging="360"/>
        <w:jc w:val="left"/>
      </w:pPr>
      <w:r w:rsidDel="00000000" w:rsidR="00000000" w:rsidRPr="00000000">
        <w:rPr>
          <w:rtl w:val="0"/>
        </w:rPr>
        <w:t xml:space="preserve">Evgeny Bobrov (Berlin Institute of Health at Charité, QUEST Center for Responsible Research, </w:t>
      </w:r>
      <w:hyperlink r:id="rId7">
        <w:r w:rsidDel="00000000" w:rsidR="00000000" w:rsidRPr="00000000">
          <w:rPr>
            <w:color w:val="1155cc"/>
            <w:u w:val="single"/>
            <w:rtl w:val="0"/>
          </w:rPr>
          <w:t xml:space="preserve">https://orcid.org/0000-0002-2368-464X</w:t>
        </w:r>
      </w:hyperlink>
      <w:r w:rsidDel="00000000" w:rsidR="00000000" w:rsidRPr="00000000">
        <w:rPr>
          <w:rtl w:val="0"/>
        </w:rPr>
        <w:t xml:space="preserve">)</w:t>
      </w:r>
    </w:p>
    <w:p w:rsidR="00000000" w:rsidDel="00000000" w:rsidP="00000000" w:rsidRDefault="00000000" w:rsidRPr="00000000" w14:paraId="00000033">
      <w:pPr>
        <w:numPr>
          <w:ilvl w:val="0"/>
          <w:numId w:val="3"/>
        </w:numPr>
        <w:spacing w:after="0" w:afterAutospacing="0" w:before="0" w:beforeAutospacing="0"/>
        <w:ind w:left="720" w:hanging="360"/>
        <w:jc w:val="left"/>
      </w:pPr>
      <w:r w:rsidDel="00000000" w:rsidR="00000000" w:rsidRPr="00000000">
        <w:rPr>
          <w:rtl w:val="0"/>
        </w:rPr>
        <w:t xml:space="preserve">Laetitia Bracco (Université de Lorraine, </w:t>
      </w:r>
      <w:hyperlink r:id="rId8">
        <w:r w:rsidDel="00000000" w:rsidR="00000000" w:rsidRPr="00000000">
          <w:rPr>
            <w:color w:val="1155cc"/>
            <w:u w:val="single"/>
            <w:rtl w:val="0"/>
          </w:rPr>
          <w:t xml:space="preserve">https://orcid.org/0000-0002-2939-9110</w:t>
        </w:r>
      </w:hyperlink>
      <w:r w:rsidDel="00000000" w:rsidR="00000000" w:rsidRPr="00000000">
        <w:rPr>
          <w:rtl w:val="0"/>
        </w:rPr>
        <w:t xml:space="preserve">)</w:t>
      </w:r>
    </w:p>
    <w:p w:rsidR="00000000" w:rsidDel="00000000" w:rsidP="00000000" w:rsidRDefault="00000000" w:rsidRPr="00000000" w14:paraId="00000034">
      <w:pPr>
        <w:numPr>
          <w:ilvl w:val="0"/>
          <w:numId w:val="3"/>
        </w:numPr>
        <w:spacing w:after="0" w:afterAutospacing="0" w:before="0" w:beforeAutospacing="0"/>
        <w:ind w:left="720" w:hanging="360"/>
        <w:jc w:val="left"/>
      </w:pPr>
      <w:r w:rsidDel="00000000" w:rsidR="00000000" w:rsidRPr="00000000">
        <w:rPr>
          <w:rtl w:val="0"/>
        </w:rPr>
        <w:t xml:space="preserve">Marin Dacos (French Ministry of Higher Education and Research,</w:t>
      </w:r>
      <w:r w:rsidDel="00000000" w:rsidR="00000000" w:rsidRPr="00000000">
        <w:rPr>
          <w:color w:val="1155cc"/>
          <w:u w:val="single"/>
          <w:rtl w:val="0"/>
        </w:rPr>
        <w:t xml:space="preserve"> </w:t>
      </w:r>
      <w:hyperlink r:id="rId9">
        <w:r w:rsidDel="00000000" w:rsidR="00000000" w:rsidRPr="00000000">
          <w:rPr>
            <w:color w:val="1155cc"/>
            <w:u w:val="single"/>
            <w:rtl w:val="0"/>
          </w:rPr>
          <w:t xml:space="preserve">https://orcid.org/0000-0002-9361-5295</w:t>
        </w:r>
      </w:hyperlink>
      <w:r w:rsidDel="00000000" w:rsidR="00000000" w:rsidRPr="00000000">
        <w:rPr>
          <w:rtl w:val="0"/>
        </w:rPr>
        <w:t xml:space="preserve">)</w:t>
      </w:r>
    </w:p>
    <w:p w:rsidR="00000000" w:rsidDel="00000000" w:rsidP="00000000" w:rsidRDefault="00000000" w:rsidRPr="00000000" w14:paraId="00000035">
      <w:pPr>
        <w:numPr>
          <w:ilvl w:val="0"/>
          <w:numId w:val="3"/>
        </w:numPr>
        <w:spacing w:after="0" w:afterAutospacing="0" w:before="0" w:beforeAutospacing="0" w:lineRule="auto"/>
        <w:ind w:left="720" w:hanging="360"/>
        <w:jc w:val="left"/>
      </w:pPr>
      <w:r w:rsidDel="00000000" w:rsidR="00000000" w:rsidRPr="00000000">
        <w:rPr>
          <w:rtl w:val="0"/>
        </w:rPr>
        <w:t xml:space="preserve">Roberto Di Cosmo (INRIA, </w:t>
      </w:r>
      <w:hyperlink r:id="rId10">
        <w:r w:rsidDel="00000000" w:rsidR="00000000" w:rsidRPr="00000000">
          <w:rPr>
            <w:color w:val="1155cc"/>
            <w:u w:val="single"/>
            <w:rtl w:val="0"/>
          </w:rPr>
          <w:t xml:space="preserve">https://orcid.org/0000-0002-7493-5349</w:t>
        </w:r>
      </w:hyperlink>
      <w:r w:rsidDel="00000000" w:rsidR="00000000" w:rsidRPr="00000000">
        <w:rPr>
          <w:rtl w:val="0"/>
        </w:rPr>
        <w:t xml:space="preserve">)</w:t>
      </w:r>
    </w:p>
    <w:p w:rsidR="00000000" w:rsidDel="00000000" w:rsidP="00000000" w:rsidRDefault="00000000" w:rsidRPr="00000000" w14:paraId="00000036">
      <w:pPr>
        <w:numPr>
          <w:ilvl w:val="0"/>
          <w:numId w:val="3"/>
        </w:numPr>
        <w:spacing w:after="0" w:afterAutospacing="0" w:before="0" w:beforeAutospacing="0" w:lineRule="auto"/>
        <w:ind w:left="720" w:hanging="360"/>
        <w:jc w:val="left"/>
      </w:pPr>
      <w:r w:rsidDel="00000000" w:rsidR="00000000" w:rsidRPr="00000000">
        <w:rPr>
          <w:rtl w:val="0"/>
        </w:rPr>
        <w:t xml:space="preserve">Nicolas Fressengeas (French Ministry of Higher Education and Research, </w:t>
      </w:r>
      <w:hyperlink r:id="rId11">
        <w:r w:rsidDel="00000000" w:rsidR="00000000" w:rsidRPr="00000000">
          <w:rPr>
            <w:color w:val="1155cc"/>
            <w:u w:val="single"/>
            <w:rtl w:val="0"/>
          </w:rPr>
          <w:t xml:space="preserve">https://orcid.org/0000-0002-5534-712X</w:t>
        </w:r>
      </w:hyperlink>
      <w:r w:rsidDel="00000000" w:rsidR="00000000" w:rsidRPr="00000000">
        <w:rPr>
          <w:rtl w:val="0"/>
        </w:rPr>
        <w:t xml:space="preserve">)</w:t>
      </w:r>
    </w:p>
    <w:p w:rsidR="00000000" w:rsidDel="00000000" w:rsidP="00000000" w:rsidRDefault="00000000" w:rsidRPr="00000000" w14:paraId="00000037">
      <w:pPr>
        <w:numPr>
          <w:ilvl w:val="0"/>
          <w:numId w:val="3"/>
        </w:numPr>
        <w:spacing w:after="0" w:afterAutospacing="0" w:before="0" w:beforeAutospacing="0" w:lineRule="auto"/>
        <w:ind w:left="720" w:hanging="360"/>
        <w:jc w:val="left"/>
      </w:pPr>
      <w:r w:rsidDel="00000000" w:rsidR="00000000" w:rsidRPr="00000000">
        <w:rPr>
          <w:rtl w:val="0"/>
        </w:rPr>
        <w:t xml:space="preserve">Alice Howarth (University of Liverpool, </w:t>
      </w:r>
      <w:hyperlink r:id="rId12">
        <w:r w:rsidDel="00000000" w:rsidR="00000000" w:rsidRPr="00000000">
          <w:rPr>
            <w:color w:val="1155cc"/>
            <w:u w:val="single"/>
            <w:rtl w:val="0"/>
          </w:rPr>
          <w:t xml:space="preserve">https://orcid.org/0000-0003-2288-1745</w:t>
        </w:r>
      </w:hyperlink>
      <w:r w:rsidDel="00000000" w:rsidR="00000000" w:rsidRPr="00000000">
        <w:rPr>
          <w:rtl w:val="0"/>
        </w:rPr>
        <w:t xml:space="preserve">)</w:t>
      </w:r>
    </w:p>
    <w:p w:rsidR="00000000" w:rsidDel="00000000" w:rsidP="00000000" w:rsidRDefault="00000000" w:rsidRPr="00000000" w14:paraId="00000038">
      <w:pPr>
        <w:numPr>
          <w:ilvl w:val="0"/>
          <w:numId w:val="3"/>
        </w:numPr>
        <w:spacing w:after="0" w:afterAutospacing="0" w:before="0" w:beforeAutospacing="0" w:lineRule="auto"/>
        <w:ind w:left="720" w:hanging="360"/>
        <w:jc w:val="left"/>
      </w:pPr>
      <w:r w:rsidDel="00000000" w:rsidR="00000000" w:rsidRPr="00000000">
        <w:rPr>
          <w:rtl w:val="0"/>
        </w:rPr>
        <w:t xml:space="preserve">Iain Hrynaszkiewicz (PLOS, </w:t>
      </w:r>
      <w:hyperlink r:id="rId13">
        <w:r w:rsidDel="00000000" w:rsidR="00000000" w:rsidRPr="00000000">
          <w:rPr>
            <w:color w:val="1155cc"/>
            <w:u w:val="single"/>
            <w:rtl w:val="0"/>
          </w:rPr>
          <w:t xml:space="preserve">https://orcid.org/0000-0002-9673-5559</w:t>
        </w:r>
      </w:hyperlink>
      <w:r w:rsidDel="00000000" w:rsidR="00000000" w:rsidRPr="00000000">
        <w:rPr>
          <w:rtl w:val="0"/>
        </w:rPr>
        <w:t xml:space="preserve">)</w:t>
      </w:r>
    </w:p>
    <w:p w:rsidR="00000000" w:rsidDel="00000000" w:rsidP="00000000" w:rsidRDefault="00000000" w:rsidRPr="00000000" w14:paraId="00000039">
      <w:pPr>
        <w:numPr>
          <w:ilvl w:val="0"/>
          <w:numId w:val="3"/>
        </w:numPr>
        <w:spacing w:after="0" w:afterAutospacing="0" w:before="0" w:beforeAutospacing="0" w:lineRule="auto"/>
        <w:ind w:left="720" w:hanging="360"/>
        <w:jc w:val="left"/>
      </w:pPr>
      <w:r w:rsidDel="00000000" w:rsidR="00000000" w:rsidRPr="00000000">
        <w:rPr>
          <w:rtl w:val="0"/>
        </w:rPr>
        <w:t xml:space="preserve">Anastasiia Iarkaeva (Berlin Institute of Health at Charité, QUEST Center for Responsible Research, </w:t>
      </w:r>
      <w:hyperlink r:id="rId14">
        <w:r w:rsidDel="00000000" w:rsidR="00000000" w:rsidRPr="00000000">
          <w:rPr>
            <w:color w:val="1155cc"/>
            <w:u w:val="single"/>
            <w:rtl w:val="0"/>
          </w:rPr>
          <w:t xml:space="preserve">https://orcid.org/0000-0002-7370-1663</w:t>
        </w:r>
      </w:hyperlink>
      <w:r w:rsidDel="00000000" w:rsidR="00000000" w:rsidRPr="00000000">
        <w:rPr>
          <w:rtl w:val="0"/>
        </w:rPr>
        <w:t xml:space="preserve">)</w:t>
      </w:r>
    </w:p>
    <w:p w:rsidR="00000000" w:rsidDel="00000000" w:rsidP="00000000" w:rsidRDefault="00000000" w:rsidRPr="00000000" w14:paraId="0000003A">
      <w:pPr>
        <w:numPr>
          <w:ilvl w:val="0"/>
          <w:numId w:val="3"/>
        </w:numPr>
        <w:spacing w:after="0" w:afterAutospacing="0" w:before="0" w:beforeAutospacing="0" w:lineRule="auto"/>
        <w:ind w:left="720" w:hanging="360"/>
        <w:jc w:val="left"/>
      </w:pPr>
      <w:r w:rsidDel="00000000" w:rsidR="00000000" w:rsidRPr="00000000">
        <w:rPr>
          <w:rtl w:val="0"/>
        </w:rPr>
        <w:t xml:space="preserve">Malika Ihle (LMU Munich, LMU Open Science Center, </w:t>
      </w:r>
      <w:hyperlink r:id="rId15">
        <w:r w:rsidDel="00000000" w:rsidR="00000000" w:rsidRPr="00000000">
          <w:rPr>
            <w:color w:val="1155cc"/>
            <w:u w:val="single"/>
            <w:rtl w:val="0"/>
          </w:rPr>
          <w:t xml:space="preserve">https://orcid.org/0000-0002-3242-5981</w:t>
        </w:r>
      </w:hyperlink>
      <w:r w:rsidDel="00000000" w:rsidR="00000000" w:rsidRPr="00000000">
        <w:rPr>
          <w:rtl w:val="0"/>
        </w:rPr>
        <w:t xml:space="preserve">)</w:t>
      </w:r>
    </w:p>
    <w:p w:rsidR="00000000" w:rsidDel="00000000" w:rsidP="00000000" w:rsidRDefault="00000000" w:rsidRPr="00000000" w14:paraId="0000003B">
      <w:pPr>
        <w:numPr>
          <w:ilvl w:val="0"/>
          <w:numId w:val="3"/>
        </w:numPr>
        <w:spacing w:after="0" w:afterAutospacing="0" w:before="0" w:beforeAutospacing="0" w:lineRule="auto"/>
        <w:ind w:left="720" w:hanging="360"/>
        <w:jc w:val="left"/>
      </w:pPr>
      <w:r w:rsidDel="00000000" w:rsidR="00000000" w:rsidRPr="00000000">
        <w:rPr>
          <w:rtl w:val="0"/>
        </w:rPr>
        <w:t xml:space="preserve">Neil Jacobs (UKRN Open Research Programme, </w:t>
      </w:r>
      <w:hyperlink r:id="rId16">
        <w:r w:rsidDel="00000000" w:rsidR="00000000" w:rsidRPr="00000000">
          <w:rPr>
            <w:color w:val="1155cc"/>
            <w:u w:val="single"/>
            <w:rtl w:val="0"/>
          </w:rPr>
          <w:t xml:space="preserve">https://orcid.org/0000-0002-8050-8175</w:t>
        </w:r>
      </w:hyperlink>
      <w:r w:rsidDel="00000000" w:rsidR="00000000" w:rsidRPr="00000000">
        <w:rPr>
          <w:rtl w:val="0"/>
        </w:rPr>
        <w:t xml:space="preserve">)</w:t>
      </w:r>
    </w:p>
    <w:p w:rsidR="00000000" w:rsidDel="00000000" w:rsidP="00000000" w:rsidRDefault="00000000" w:rsidRPr="00000000" w14:paraId="0000003C">
      <w:pPr>
        <w:numPr>
          <w:ilvl w:val="0"/>
          <w:numId w:val="3"/>
        </w:numPr>
        <w:spacing w:after="0" w:afterAutospacing="0" w:before="0" w:beforeAutospacing="0" w:lineRule="auto"/>
        <w:ind w:left="720" w:hanging="360"/>
        <w:jc w:val="left"/>
      </w:pPr>
      <w:r w:rsidDel="00000000" w:rsidR="00000000" w:rsidRPr="00000000">
        <w:rPr>
          <w:rtl w:val="0"/>
        </w:rPr>
        <w:t xml:space="preserve">Nees Jan van Eck (Leiden University, </w:t>
      </w:r>
      <w:hyperlink r:id="rId17">
        <w:r w:rsidDel="00000000" w:rsidR="00000000" w:rsidRPr="00000000">
          <w:rPr>
            <w:color w:val="1155cc"/>
            <w:u w:val="single"/>
            <w:rtl w:val="0"/>
          </w:rPr>
          <w:t xml:space="preserve">https://orcid.org/0000-0001-8448-4521</w:t>
        </w:r>
      </w:hyperlink>
      <w:r w:rsidDel="00000000" w:rsidR="00000000" w:rsidRPr="00000000">
        <w:rPr>
          <w:rtl w:val="0"/>
        </w:rPr>
        <w:t xml:space="preserve">)</w:t>
      </w:r>
    </w:p>
    <w:p w:rsidR="00000000" w:rsidDel="00000000" w:rsidP="00000000" w:rsidRDefault="00000000" w:rsidRPr="00000000" w14:paraId="0000003D">
      <w:pPr>
        <w:numPr>
          <w:ilvl w:val="0"/>
          <w:numId w:val="3"/>
        </w:numPr>
        <w:spacing w:after="0" w:afterAutospacing="0" w:before="0" w:beforeAutospacing="0"/>
        <w:ind w:left="720" w:hanging="360"/>
        <w:jc w:val="left"/>
      </w:pPr>
      <w:r w:rsidDel="00000000" w:rsidR="00000000" w:rsidRPr="00000000">
        <w:rPr>
          <w:rtl w:val="0"/>
        </w:rPr>
        <w:t xml:space="preserve">Eric Jeangirard (French Ministry of Higher Education and Research, </w:t>
      </w:r>
      <w:hyperlink r:id="rId18">
        <w:r w:rsidDel="00000000" w:rsidR="00000000" w:rsidRPr="00000000">
          <w:rPr>
            <w:color w:val="1155cc"/>
            <w:u w:val="single"/>
            <w:rtl w:val="0"/>
          </w:rPr>
          <w:t xml:space="preserve">https://orcid.org/0000-0002-3767-7125</w:t>
        </w:r>
      </w:hyperlink>
      <w:r w:rsidDel="00000000" w:rsidR="00000000" w:rsidRPr="00000000">
        <w:rPr>
          <w:rtl w:val="0"/>
        </w:rPr>
        <w:t xml:space="preserve">)</w:t>
      </w:r>
    </w:p>
    <w:p w:rsidR="00000000" w:rsidDel="00000000" w:rsidP="00000000" w:rsidRDefault="00000000" w:rsidRPr="00000000" w14:paraId="0000003E">
      <w:pPr>
        <w:numPr>
          <w:ilvl w:val="0"/>
          <w:numId w:val="3"/>
        </w:numPr>
        <w:spacing w:after="0" w:afterAutospacing="0" w:before="0" w:beforeAutospacing="0" w:lineRule="auto"/>
        <w:ind w:left="720" w:hanging="360"/>
        <w:jc w:val="left"/>
      </w:pPr>
      <w:r w:rsidDel="00000000" w:rsidR="00000000" w:rsidRPr="00000000">
        <w:rPr>
          <w:rtl w:val="0"/>
        </w:rPr>
        <w:t xml:space="preserve">Petr Knoth (Open University, </w:t>
      </w:r>
      <w:hyperlink r:id="rId19">
        <w:r w:rsidDel="00000000" w:rsidR="00000000" w:rsidRPr="00000000">
          <w:rPr>
            <w:color w:val="1155cc"/>
            <w:u w:val="single"/>
            <w:rtl w:val="0"/>
          </w:rPr>
          <w:t xml:space="preserve">https://orcid.org/0000-0003-1161-7359</w:t>
        </w:r>
      </w:hyperlink>
      <w:r w:rsidDel="00000000" w:rsidR="00000000" w:rsidRPr="00000000">
        <w:rPr>
          <w:rtl w:val="0"/>
        </w:rPr>
        <w:t xml:space="preserve">)</w:t>
      </w:r>
    </w:p>
    <w:p w:rsidR="00000000" w:rsidDel="00000000" w:rsidP="00000000" w:rsidRDefault="00000000" w:rsidRPr="00000000" w14:paraId="0000003F">
      <w:pPr>
        <w:numPr>
          <w:ilvl w:val="0"/>
          <w:numId w:val="3"/>
        </w:numPr>
        <w:spacing w:after="0" w:afterAutospacing="0" w:before="0" w:beforeAutospacing="0" w:lineRule="auto"/>
        <w:ind w:left="720" w:hanging="360"/>
        <w:jc w:val="left"/>
      </w:pPr>
      <w:r w:rsidDel="00000000" w:rsidR="00000000" w:rsidRPr="00000000">
        <w:rPr>
          <w:rtl w:val="0"/>
        </w:rPr>
        <w:t xml:space="preserve">Bianca Kramer (Sesame Open Science, </w:t>
      </w:r>
      <w:hyperlink r:id="rId20">
        <w:r w:rsidDel="00000000" w:rsidR="00000000" w:rsidRPr="00000000">
          <w:rPr>
            <w:color w:val="1155cc"/>
            <w:u w:val="single"/>
            <w:rtl w:val="0"/>
          </w:rPr>
          <w:t xml:space="preserve">https://orcid.org/0000-0002-5965-6560</w:t>
        </w:r>
      </w:hyperlink>
      <w:r w:rsidDel="00000000" w:rsidR="00000000" w:rsidRPr="00000000">
        <w:rPr>
          <w:rtl w:val="0"/>
        </w:rPr>
        <w:t xml:space="preserve">)</w:t>
      </w:r>
    </w:p>
    <w:p w:rsidR="00000000" w:rsidDel="00000000" w:rsidP="00000000" w:rsidRDefault="00000000" w:rsidRPr="00000000" w14:paraId="00000040">
      <w:pPr>
        <w:numPr>
          <w:ilvl w:val="0"/>
          <w:numId w:val="3"/>
        </w:numPr>
        <w:spacing w:after="0" w:afterAutospacing="0" w:before="0" w:beforeAutospacing="0" w:lineRule="auto"/>
        <w:ind w:left="720" w:hanging="360"/>
        <w:jc w:val="left"/>
      </w:pPr>
      <w:r w:rsidDel="00000000" w:rsidR="00000000" w:rsidRPr="00000000">
        <w:rPr>
          <w:rtl w:val="0"/>
        </w:rPr>
        <w:t xml:space="preserve">Larissa Leiminger (Max Planck Digital Library, </w:t>
      </w:r>
      <w:hyperlink r:id="rId21">
        <w:r w:rsidDel="00000000" w:rsidR="00000000" w:rsidRPr="00000000">
          <w:rPr>
            <w:color w:val="1155cc"/>
            <w:u w:val="single"/>
            <w:rtl w:val="0"/>
          </w:rPr>
          <w:t xml:space="preserve">https://orcid.org/0000-0002-6491-3197</w:t>
        </w:r>
      </w:hyperlink>
      <w:r w:rsidDel="00000000" w:rsidR="00000000" w:rsidRPr="00000000">
        <w:rPr>
          <w:rtl w:val="0"/>
        </w:rPr>
        <w:t xml:space="preserve">)</w:t>
      </w:r>
    </w:p>
    <w:p w:rsidR="00000000" w:rsidDel="00000000" w:rsidP="00000000" w:rsidRDefault="00000000" w:rsidRPr="00000000" w14:paraId="00000041">
      <w:pPr>
        <w:numPr>
          <w:ilvl w:val="0"/>
          <w:numId w:val="3"/>
        </w:numPr>
        <w:spacing w:after="0" w:afterAutospacing="0" w:before="0" w:beforeAutospacing="0" w:lineRule="auto"/>
        <w:ind w:left="720" w:hanging="360"/>
        <w:jc w:val="left"/>
      </w:pPr>
      <w:r w:rsidDel="00000000" w:rsidR="00000000" w:rsidRPr="00000000">
        <w:rPr>
          <w:rtl w:val="0"/>
        </w:rPr>
        <w:t xml:space="preserve">Patrice Lopez (science-miner, </w:t>
      </w:r>
      <w:hyperlink r:id="rId22">
        <w:r w:rsidDel="00000000" w:rsidR="00000000" w:rsidRPr="00000000">
          <w:rPr>
            <w:color w:val="1155cc"/>
            <w:u w:val="single"/>
            <w:rtl w:val="0"/>
          </w:rPr>
          <w:t xml:space="preserve">https://orcid.org/0000-0002-9959-9441</w:t>
        </w:r>
      </w:hyperlink>
      <w:r w:rsidDel="00000000" w:rsidR="00000000" w:rsidRPr="00000000">
        <w:rPr>
          <w:rtl w:val="0"/>
        </w:rPr>
        <w:t xml:space="preserve">)</w:t>
      </w:r>
    </w:p>
    <w:p w:rsidR="00000000" w:rsidDel="00000000" w:rsidP="00000000" w:rsidRDefault="00000000" w:rsidRPr="00000000" w14:paraId="00000042">
      <w:pPr>
        <w:numPr>
          <w:ilvl w:val="0"/>
          <w:numId w:val="3"/>
        </w:numPr>
        <w:spacing w:after="0" w:afterAutospacing="0" w:before="0" w:beforeAutospacing="0" w:lineRule="auto"/>
        <w:ind w:left="720" w:hanging="360"/>
        <w:jc w:val="left"/>
      </w:pPr>
      <w:r w:rsidDel="00000000" w:rsidR="00000000" w:rsidRPr="00000000">
        <w:rPr>
          <w:rtl w:val="0"/>
        </w:rPr>
        <w:t xml:space="preserve">Paolo Manghi (OpenAIRE, </w:t>
      </w:r>
      <w:hyperlink r:id="rId23">
        <w:r w:rsidDel="00000000" w:rsidR="00000000" w:rsidRPr="00000000">
          <w:rPr>
            <w:color w:val="1155cc"/>
            <w:u w:val="single"/>
            <w:rtl w:val="0"/>
          </w:rPr>
          <w:t xml:space="preserve">https://orcid.org/0000-0001-7291-3210</w:t>
        </w:r>
      </w:hyperlink>
      <w:r w:rsidDel="00000000" w:rsidR="00000000" w:rsidRPr="00000000">
        <w:rPr>
          <w:rtl w:val="0"/>
        </w:rPr>
        <w:t xml:space="preserve">)</w:t>
      </w:r>
    </w:p>
    <w:p w:rsidR="00000000" w:rsidDel="00000000" w:rsidP="00000000" w:rsidRDefault="00000000" w:rsidRPr="00000000" w14:paraId="00000043">
      <w:pPr>
        <w:numPr>
          <w:ilvl w:val="0"/>
          <w:numId w:val="3"/>
        </w:numPr>
        <w:spacing w:after="0" w:afterAutospacing="0" w:before="0" w:beforeAutospacing="0" w:lineRule="auto"/>
        <w:ind w:left="720" w:hanging="360"/>
        <w:jc w:val="left"/>
      </w:pPr>
      <w:r w:rsidDel="00000000" w:rsidR="00000000" w:rsidRPr="00000000">
        <w:rPr>
          <w:rtl w:val="0"/>
        </w:rPr>
        <w:t xml:space="preserve">Lucy Montgomery (Curtin University, </w:t>
      </w:r>
      <w:hyperlink r:id="rId24">
        <w:r w:rsidDel="00000000" w:rsidR="00000000" w:rsidRPr="00000000">
          <w:rPr>
            <w:color w:val="1155cc"/>
            <w:u w:val="single"/>
            <w:rtl w:val="0"/>
          </w:rPr>
          <w:t xml:space="preserve">https://orcid.org/0000-0001-6551-8140</w:t>
        </w:r>
      </w:hyperlink>
      <w:r w:rsidDel="00000000" w:rsidR="00000000" w:rsidRPr="00000000">
        <w:rPr>
          <w:rtl w:val="0"/>
        </w:rPr>
        <w:t xml:space="preserve">)</w:t>
      </w:r>
    </w:p>
    <w:p w:rsidR="00000000" w:rsidDel="00000000" w:rsidP="00000000" w:rsidRDefault="00000000" w:rsidRPr="00000000" w14:paraId="00000044">
      <w:pPr>
        <w:numPr>
          <w:ilvl w:val="0"/>
          <w:numId w:val="3"/>
        </w:numPr>
        <w:spacing w:after="0" w:afterAutospacing="0" w:before="0" w:beforeAutospacing="0" w:lineRule="auto"/>
        <w:ind w:left="720" w:hanging="360"/>
        <w:jc w:val="left"/>
      </w:pPr>
      <w:r w:rsidDel="00000000" w:rsidR="00000000" w:rsidRPr="00000000">
        <w:rPr>
          <w:rtl w:val="0"/>
        </w:rPr>
        <w:t xml:space="preserve">Florian Naudet (University of Rennes, </w:t>
      </w:r>
      <w:hyperlink r:id="rId25">
        <w:r w:rsidDel="00000000" w:rsidR="00000000" w:rsidRPr="00000000">
          <w:rPr>
            <w:color w:val="1155cc"/>
            <w:u w:val="single"/>
            <w:rtl w:val="0"/>
          </w:rPr>
          <w:t xml:space="preserve">https://orcid.org/0000-0003-3760-3801</w:t>
        </w:r>
      </w:hyperlink>
      <w:r w:rsidDel="00000000" w:rsidR="00000000" w:rsidRPr="00000000">
        <w:rPr>
          <w:rtl w:val="0"/>
        </w:rPr>
        <w:t xml:space="preserve">)</w:t>
      </w:r>
    </w:p>
    <w:p w:rsidR="00000000" w:rsidDel="00000000" w:rsidP="00000000" w:rsidRDefault="00000000" w:rsidRPr="00000000" w14:paraId="00000045">
      <w:pPr>
        <w:numPr>
          <w:ilvl w:val="0"/>
          <w:numId w:val="3"/>
        </w:numPr>
        <w:spacing w:after="0" w:afterAutospacing="0" w:before="0" w:beforeAutospacing="0" w:lineRule="auto"/>
        <w:ind w:left="720" w:hanging="360"/>
        <w:jc w:val="left"/>
      </w:pPr>
      <w:r w:rsidDel="00000000" w:rsidR="00000000" w:rsidRPr="00000000">
        <w:rPr>
          <w:rtl w:val="0"/>
        </w:rPr>
        <w:t xml:space="preserve">Cameron Neylon (Curtin University, </w:t>
      </w:r>
      <w:hyperlink r:id="rId26">
        <w:r w:rsidDel="00000000" w:rsidR="00000000" w:rsidRPr="00000000">
          <w:rPr>
            <w:color w:val="1155cc"/>
            <w:u w:val="single"/>
            <w:rtl w:val="0"/>
          </w:rPr>
          <w:t xml:space="preserve">https://orcid.org/0000-0002-0068-716X</w:t>
        </w:r>
      </w:hyperlink>
      <w:r w:rsidDel="00000000" w:rsidR="00000000" w:rsidRPr="00000000">
        <w:rPr>
          <w:rtl w:val="0"/>
        </w:rPr>
        <w:t xml:space="preserve">)</w:t>
      </w:r>
    </w:p>
    <w:p w:rsidR="00000000" w:rsidDel="00000000" w:rsidP="00000000" w:rsidRDefault="00000000" w:rsidRPr="00000000" w14:paraId="00000046">
      <w:pPr>
        <w:numPr>
          <w:ilvl w:val="0"/>
          <w:numId w:val="3"/>
        </w:numPr>
        <w:spacing w:after="0" w:afterAutospacing="0" w:before="0" w:beforeAutospacing="0" w:lineRule="auto"/>
        <w:ind w:left="720" w:hanging="360"/>
        <w:jc w:val="left"/>
      </w:pPr>
      <w:r w:rsidDel="00000000" w:rsidR="00000000" w:rsidRPr="00000000">
        <w:rPr>
          <w:rtl w:val="0"/>
        </w:rPr>
        <w:t xml:space="preserve">Max Paulus (Vrije Universiteit Amsterdam, </w:t>
      </w:r>
      <w:hyperlink r:id="rId27">
        <w:r w:rsidDel="00000000" w:rsidR="00000000" w:rsidRPr="00000000">
          <w:rPr>
            <w:color w:val="1155cc"/>
            <w:u w:val="single"/>
            <w:rtl w:val="0"/>
          </w:rPr>
          <w:t xml:space="preserve">https://orcid.org/0000-0001-9651-3086</w:t>
        </w:r>
      </w:hyperlink>
      <w:r w:rsidDel="00000000" w:rsidR="00000000" w:rsidRPr="00000000">
        <w:rPr>
          <w:rtl w:val="0"/>
        </w:rPr>
        <w:t xml:space="preserve">)</w:t>
      </w:r>
    </w:p>
    <w:p w:rsidR="00000000" w:rsidDel="00000000" w:rsidP="00000000" w:rsidRDefault="00000000" w:rsidRPr="00000000" w14:paraId="00000047">
      <w:pPr>
        <w:numPr>
          <w:ilvl w:val="0"/>
          <w:numId w:val="3"/>
        </w:numPr>
        <w:spacing w:after="0" w:afterAutospacing="0" w:before="0" w:beforeAutospacing="0" w:lineRule="auto"/>
        <w:ind w:left="720" w:hanging="360"/>
        <w:jc w:val="left"/>
      </w:pPr>
      <w:r w:rsidDel="00000000" w:rsidR="00000000" w:rsidRPr="00000000">
        <w:rPr>
          <w:rtl w:val="0"/>
        </w:rPr>
        <w:t xml:space="preserve">Esther Plomp (Delft University of Technology, Faculty of Applied Sciences, </w:t>
      </w:r>
      <w:hyperlink r:id="rId28">
        <w:r w:rsidDel="00000000" w:rsidR="00000000" w:rsidRPr="00000000">
          <w:rPr>
            <w:color w:val="1155cc"/>
            <w:u w:val="single"/>
            <w:rtl w:val="0"/>
          </w:rPr>
          <w:t xml:space="preserve">https://orcid.org/0000-0003-3625-1357</w:t>
        </w:r>
      </w:hyperlink>
      <w:r w:rsidDel="00000000" w:rsidR="00000000" w:rsidRPr="00000000">
        <w:rPr>
          <w:rtl w:val="0"/>
        </w:rPr>
        <w:t xml:space="preserve">)</w:t>
      </w:r>
    </w:p>
    <w:p w:rsidR="00000000" w:rsidDel="00000000" w:rsidP="00000000" w:rsidRDefault="00000000" w:rsidRPr="00000000" w14:paraId="00000048">
      <w:pPr>
        <w:numPr>
          <w:ilvl w:val="0"/>
          <w:numId w:val="3"/>
        </w:numPr>
        <w:spacing w:after="0" w:afterAutospacing="0" w:before="0" w:beforeAutospacing="0" w:lineRule="auto"/>
        <w:ind w:left="720" w:hanging="360"/>
        <w:jc w:val="left"/>
      </w:pPr>
      <w:r w:rsidDel="00000000" w:rsidR="00000000" w:rsidRPr="00000000">
        <w:rPr>
          <w:rtl w:val="0"/>
        </w:rPr>
        <w:t xml:space="preserve">Vanessa Proudman (SPARC Europe, </w:t>
      </w:r>
      <w:hyperlink r:id="rId29">
        <w:r w:rsidDel="00000000" w:rsidR="00000000" w:rsidRPr="00000000">
          <w:rPr>
            <w:color w:val="1155cc"/>
            <w:u w:val="single"/>
            <w:rtl w:val="0"/>
          </w:rPr>
          <w:t xml:space="preserve">https://orcid.org/0000-0001-5623-9051</w:t>
        </w:r>
      </w:hyperlink>
      <w:r w:rsidDel="00000000" w:rsidR="00000000" w:rsidRPr="00000000">
        <w:rPr>
          <w:rtl w:val="0"/>
        </w:rPr>
        <w:t xml:space="preserve">)</w:t>
      </w:r>
    </w:p>
    <w:p w:rsidR="00000000" w:rsidDel="00000000" w:rsidP="00000000" w:rsidRDefault="00000000" w:rsidRPr="00000000" w14:paraId="00000049">
      <w:pPr>
        <w:numPr>
          <w:ilvl w:val="0"/>
          <w:numId w:val="3"/>
        </w:numPr>
        <w:spacing w:after="0" w:afterAutospacing="0" w:before="0" w:beforeAutospacing="0" w:lineRule="auto"/>
        <w:ind w:left="720" w:hanging="360"/>
        <w:jc w:val="left"/>
      </w:pPr>
      <w:r w:rsidDel="00000000" w:rsidR="00000000" w:rsidRPr="00000000">
        <w:rPr>
          <w:rtl w:val="0"/>
        </w:rPr>
        <w:t xml:space="preserve">Karthik Ram (Berkeley Institute for Data Science. University of California, Berkeley, </w:t>
      </w:r>
      <w:hyperlink r:id="rId30">
        <w:r w:rsidDel="00000000" w:rsidR="00000000" w:rsidRPr="00000000">
          <w:rPr>
            <w:color w:val="1155cc"/>
            <w:u w:val="single"/>
            <w:rtl w:val="0"/>
          </w:rPr>
          <w:t xml:space="preserve">https://orcid.org/0000-0002-0233-1757</w:t>
        </w:r>
      </w:hyperlink>
      <w:r w:rsidDel="00000000" w:rsidR="00000000" w:rsidRPr="00000000">
        <w:rPr>
          <w:rtl w:val="0"/>
        </w:rPr>
        <w:t xml:space="preserve">)</w:t>
      </w:r>
    </w:p>
    <w:p w:rsidR="00000000" w:rsidDel="00000000" w:rsidP="00000000" w:rsidRDefault="00000000" w:rsidRPr="00000000" w14:paraId="0000004A">
      <w:pPr>
        <w:numPr>
          <w:ilvl w:val="0"/>
          <w:numId w:val="3"/>
        </w:numPr>
        <w:spacing w:after="0" w:afterAutospacing="0" w:before="0" w:beforeAutospacing="0" w:lineRule="auto"/>
        <w:ind w:left="720" w:hanging="360"/>
        <w:jc w:val="left"/>
      </w:pPr>
      <w:r w:rsidDel="00000000" w:rsidR="00000000" w:rsidRPr="00000000">
        <w:rPr>
          <w:rtl w:val="0"/>
        </w:rPr>
        <w:t xml:space="preserve">Laura Rovelli (Latin American Forum for Research Assessment (FOLEC) and the Latin American Council of Social Science (CLACSO), </w:t>
      </w:r>
      <w:hyperlink r:id="rId31">
        <w:r w:rsidDel="00000000" w:rsidR="00000000" w:rsidRPr="00000000">
          <w:rPr>
            <w:color w:val="1155cc"/>
            <w:u w:val="single"/>
            <w:rtl w:val="0"/>
          </w:rPr>
          <w:t xml:space="preserve">https://orcid.org/0000-0001-7059-149X</w:t>
        </w:r>
      </w:hyperlink>
      <w:r w:rsidDel="00000000" w:rsidR="00000000" w:rsidRPr="00000000">
        <w:rPr>
          <w:rtl w:val="0"/>
        </w:rPr>
        <w:t xml:space="preserve">)</w:t>
      </w:r>
    </w:p>
    <w:p w:rsidR="00000000" w:rsidDel="00000000" w:rsidP="00000000" w:rsidRDefault="00000000" w:rsidRPr="00000000" w14:paraId="0000004B">
      <w:pPr>
        <w:numPr>
          <w:ilvl w:val="0"/>
          <w:numId w:val="3"/>
        </w:numPr>
        <w:spacing w:after="0" w:afterAutospacing="0" w:before="0" w:beforeAutospacing="0" w:lineRule="auto"/>
        <w:ind w:left="720" w:hanging="360"/>
        <w:jc w:val="left"/>
      </w:pPr>
      <w:r w:rsidDel="00000000" w:rsidR="00000000" w:rsidRPr="00000000">
        <w:rPr>
          <w:rtl w:val="0"/>
        </w:rPr>
        <w:t xml:space="preserve">Inge Stegeman (</w:t>
      </w:r>
      <w:r w:rsidDel="00000000" w:rsidR="00000000" w:rsidRPr="00000000">
        <w:rPr>
          <w:rtl w:val="0"/>
        </w:rPr>
        <w:t xml:space="preserve">University Medical Center Utrecht, </w:t>
      </w:r>
      <w:hyperlink r:id="rId32">
        <w:r w:rsidDel="00000000" w:rsidR="00000000" w:rsidRPr="00000000">
          <w:rPr>
            <w:color w:val="1155cc"/>
            <w:u w:val="single"/>
            <w:rtl w:val="0"/>
          </w:rPr>
          <w:t xml:space="preserve">https://orcid.org/0000-0001-5154-7178</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C">
      <w:pPr>
        <w:numPr>
          <w:ilvl w:val="0"/>
          <w:numId w:val="3"/>
        </w:numPr>
        <w:spacing w:after="0" w:afterAutospacing="0" w:before="0" w:beforeAutospacing="0" w:lineRule="auto"/>
        <w:ind w:left="720" w:hanging="360"/>
        <w:jc w:val="left"/>
      </w:pPr>
      <w:r w:rsidDel="00000000" w:rsidR="00000000" w:rsidRPr="00000000">
        <w:rPr>
          <w:rtl w:val="0"/>
        </w:rPr>
        <w:t xml:space="preserve">Didier Torny (CNRS, </w:t>
      </w:r>
      <w:hyperlink r:id="rId33">
        <w:r w:rsidDel="00000000" w:rsidR="00000000" w:rsidRPr="00000000">
          <w:rPr>
            <w:color w:val="1155cc"/>
            <w:u w:val="single"/>
            <w:rtl w:val="0"/>
          </w:rPr>
          <w:t xml:space="preserve">https://orcid.org/0000-0001-6661-9680</w:t>
        </w:r>
      </w:hyperlink>
      <w:r w:rsidDel="00000000" w:rsidR="00000000" w:rsidRPr="00000000">
        <w:rPr>
          <w:rtl w:val="0"/>
        </w:rPr>
        <w:t xml:space="preserve">)</w:t>
      </w:r>
    </w:p>
    <w:p w:rsidR="00000000" w:rsidDel="00000000" w:rsidP="00000000" w:rsidRDefault="00000000" w:rsidRPr="00000000" w14:paraId="0000004D">
      <w:pPr>
        <w:numPr>
          <w:ilvl w:val="0"/>
          <w:numId w:val="3"/>
        </w:numPr>
        <w:spacing w:after="0" w:afterAutospacing="0" w:before="0" w:beforeAutospacing="0" w:lineRule="auto"/>
        <w:ind w:left="720" w:hanging="360"/>
        <w:jc w:val="left"/>
      </w:pPr>
      <w:r w:rsidDel="00000000" w:rsidR="00000000" w:rsidRPr="00000000">
        <w:rPr>
          <w:rtl w:val="0"/>
        </w:rPr>
        <w:t xml:space="preserve">Giannis Tsakonas (University of Patras, </w:t>
      </w:r>
      <w:hyperlink r:id="rId34">
        <w:r w:rsidDel="00000000" w:rsidR="00000000" w:rsidRPr="00000000">
          <w:rPr>
            <w:color w:val="1155cc"/>
            <w:u w:val="single"/>
            <w:rtl w:val="0"/>
          </w:rPr>
          <w:t xml:space="preserve">https://orcid.org/0000-0002-8786-9440</w:t>
        </w:r>
      </w:hyperlink>
      <w:r w:rsidDel="00000000" w:rsidR="00000000" w:rsidRPr="00000000">
        <w:rPr>
          <w:rtl w:val="0"/>
        </w:rPr>
        <w:t xml:space="preserve">)</w:t>
      </w:r>
    </w:p>
    <w:p w:rsidR="00000000" w:rsidDel="00000000" w:rsidP="00000000" w:rsidRDefault="00000000" w:rsidRPr="00000000" w14:paraId="0000004E">
      <w:pPr>
        <w:numPr>
          <w:ilvl w:val="0"/>
          <w:numId w:val="3"/>
        </w:numPr>
        <w:spacing w:after="0" w:afterAutospacing="0" w:before="0" w:beforeAutospacing="0" w:lineRule="auto"/>
        <w:ind w:left="720" w:hanging="360"/>
        <w:jc w:val="left"/>
      </w:pPr>
      <w:r w:rsidDel="00000000" w:rsidR="00000000" w:rsidRPr="00000000">
        <w:rPr>
          <w:rtl w:val="0"/>
        </w:rPr>
        <w:t xml:space="preserve">Athanasia Salamoura (HEAL-Link, </w:t>
      </w:r>
      <w:hyperlink r:id="rId35">
        <w:r w:rsidDel="00000000" w:rsidR="00000000" w:rsidRPr="00000000">
          <w:rPr>
            <w:color w:val="1155cc"/>
            <w:u w:val="single"/>
            <w:rtl w:val="0"/>
          </w:rPr>
          <w:t xml:space="preserve">https://orcid.org/0000-0002-5173-8588</w:t>
        </w:r>
      </w:hyperlink>
      <w:r w:rsidDel="00000000" w:rsidR="00000000" w:rsidRPr="00000000">
        <w:rPr>
          <w:rtl w:val="0"/>
        </w:rPr>
        <w:t xml:space="preserve">) </w:t>
      </w:r>
    </w:p>
    <w:p w:rsidR="00000000" w:rsidDel="00000000" w:rsidP="00000000" w:rsidRDefault="00000000" w:rsidRPr="00000000" w14:paraId="0000004F">
      <w:pPr>
        <w:numPr>
          <w:ilvl w:val="0"/>
          <w:numId w:val="3"/>
        </w:numPr>
        <w:spacing w:after="240" w:before="0" w:beforeAutospacing="0" w:lineRule="auto"/>
        <w:ind w:left="720" w:hanging="360"/>
        <w:jc w:val="left"/>
      </w:pPr>
      <w:r w:rsidDel="00000000" w:rsidR="00000000" w:rsidRPr="00000000">
        <w:rPr>
          <w:rtl w:val="0"/>
        </w:rPr>
        <w:t xml:space="preserve">Ludo Waltman (Leiden University, </w:t>
      </w:r>
      <w:hyperlink r:id="rId36">
        <w:r w:rsidDel="00000000" w:rsidR="00000000" w:rsidRPr="00000000">
          <w:rPr>
            <w:color w:val="1155cc"/>
            <w:u w:val="single"/>
            <w:rtl w:val="0"/>
          </w:rPr>
          <w:t xml:space="preserve">https://orcid.org/0000-0001-8249-1752</w:t>
        </w:r>
      </w:hyperlink>
      <w:r w:rsidDel="00000000" w:rsidR="00000000" w:rsidRPr="00000000">
        <w:rPr>
          <w:rtl w:val="0"/>
        </w:rPr>
        <w:t xml:space="preserve">)</w:t>
      </w:r>
    </w:p>
    <w:p w:rsidR="00000000" w:rsidDel="00000000" w:rsidP="00000000" w:rsidRDefault="00000000" w:rsidRPr="00000000" w14:paraId="00000050">
      <w:pPr>
        <w:pStyle w:val="Heading2"/>
        <w:rPr/>
      </w:pPr>
      <w:bookmarkStart w:colFirst="0" w:colLast="0" w:name="_1qy2w5lkfkt9" w:id="7"/>
      <w:bookmarkEnd w:id="7"/>
      <w:r w:rsidDel="00000000" w:rsidR="00000000" w:rsidRPr="00000000">
        <w:rPr>
          <w:rtl w:val="0"/>
        </w:rPr>
        <w:t xml:space="preserve">About the Open Science Monitoring Initiative</w:t>
      </w:r>
    </w:p>
    <w:p w:rsidR="00000000" w:rsidDel="00000000" w:rsidP="00000000" w:rsidRDefault="00000000" w:rsidRPr="00000000" w14:paraId="00000051">
      <w:pPr>
        <w:rPr/>
      </w:pPr>
      <w:r w:rsidDel="00000000" w:rsidR="00000000" w:rsidRPr="00000000">
        <w:rPr>
          <w:rtl w:val="0"/>
        </w:rPr>
        <w:t xml:space="preserve">The </w:t>
      </w:r>
      <w:r w:rsidDel="00000000" w:rsidR="00000000" w:rsidRPr="00000000">
        <w:rPr>
          <w:color w:val="000000"/>
          <w:rtl w:val="0"/>
        </w:rPr>
        <w:t xml:space="preserve">Open Science Monitoring Initiative</w:t>
      </w:r>
      <w:r w:rsidDel="00000000" w:rsidR="00000000" w:rsidRPr="00000000">
        <w:rPr>
          <w:rtl w:val="0"/>
        </w:rPr>
        <w:t xml:space="preserve"> brings together institutions and individuals involved in monitoring open science. OSMI aims to encourage the adoption of open science monitoring principles and to promote their practical implementation.</w:t>
      </w:r>
    </w:p>
    <w:p w:rsidR="00000000" w:rsidDel="00000000" w:rsidP="00000000" w:rsidRDefault="00000000" w:rsidRPr="00000000" w14:paraId="00000052">
      <w:pPr>
        <w:pStyle w:val="Heading2"/>
        <w:rPr/>
      </w:pPr>
      <w:bookmarkStart w:colFirst="0" w:colLast="0" w:name="_qo725md3qb2f" w:id="8"/>
      <w:bookmarkEnd w:id="8"/>
      <w:r w:rsidDel="00000000" w:rsidR="00000000" w:rsidRPr="00000000">
        <w:rPr>
          <w:rtl w:val="0"/>
        </w:rPr>
        <w:t xml:space="preserve">How to share a comment or contact the Open Science Monitoring Initiative</w:t>
      </w:r>
    </w:p>
    <w:p w:rsidR="00000000" w:rsidDel="00000000" w:rsidP="00000000" w:rsidRDefault="00000000" w:rsidRPr="00000000" w14:paraId="00000053">
      <w:pPr>
        <w:rPr/>
      </w:pPr>
      <w:r w:rsidDel="00000000" w:rsidR="00000000" w:rsidRPr="00000000">
        <w:rPr>
          <w:rtl w:val="0"/>
        </w:rPr>
        <w:t xml:space="preserve">You can contact the Open Science Monitoring Initiative to share comments or for any other purpose by writing to </w:t>
      </w:r>
      <w:hyperlink r:id="rId37">
        <w:r w:rsidDel="00000000" w:rsidR="00000000" w:rsidRPr="00000000">
          <w:rPr>
            <w:color w:val="1155cc"/>
            <w:u w:val="single"/>
            <w:rtl w:val="0"/>
          </w:rPr>
          <w:t xml:space="preserve">osmf@groupes.renater.fr</w:t>
        </w:r>
      </w:hyperlink>
      <w:r w:rsidDel="00000000" w:rsidR="00000000" w:rsidRPr="00000000">
        <w:rPr>
          <w:rtl w:val="0"/>
        </w:rPr>
        <w:t xml:space="preserve"> </w:t>
      </w:r>
    </w:p>
    <w:p w:rsidR="00000000" w:rsidDel="00000000" w:rsidP="00000000" w:rsidRDefault="00000000" w:rsidRPr="00000000" w14:paraId="00000054">
      <w:pPr>
        <w:pStyle w:val="Heading2"/>
        <w:rPr/>
      </w:pPr>
      <w:bookmarkStart w:colFirst="0" w:colLast="0" w:name="_hagbgi9p97kg" w:id="9"/>
      <w:bookmarkEnd w:id="9"/>
      <w:r w:rsidDel="00000000" w:rsidR="00000000" w:rsidRPr="00000000">
        <w:rPr>
          <w:rtl w:val="0"/>
        </w:rPr>
        <w:t xml:space="preserve">How to cite the principles</w:t>
      </w:r>
    </w:p>
    <w:p w:rsidR="00000000" w:rsidDel="00000000" w:rsidP="00000000" w:rsidRDefault="00000000" w:rsidRPr="00000000" w14:paraId="00000055">
      <w:pPr>
        <w:rPr>
          <w:b w:val="1"/>
        </w:rPr>
      </w:pPr>
      <w:r w:rsidDel="00000000" w:rsidR="00000000" w:rsidRPr="00000000">
        <w:rPr>
          <w:b w:val="1"/>
          <w:rtl w:val="0"/>
        </w:rPr>
        <w:t xml:space="preserve">How to cite : </w:t>
      </w:r>
      <w:r w:rsidDel="00000000" w:rsidR="00000000" w:rsidRPr="00000000">
        <w:rPr>
          <w:rtl w:val="0"/>
        </w:rPr>
        <w:t xml:space="preserve">Open Science Monitoring Initiative</w:t>
      </w:r>
      <w:r w:rsidDel="00000000" w:rsidR="00000000" w:rsidRPr="00000000">
        <w:rPr>
          <w:rtl w:val="0"/>
        </w:rPr>
        <w:t xml:space="preserve">, </w:t>
      </w:r>
      <w:r w:rsidDel="00000000" w:rsidR="00000000" w:rsidRPr="00000000">
        <w:rPr>
          <w:i w:val="1"/>
          <w:rtl w:val="0"/>
        </w:rPr>
        <w:t xml:space="preserve">Principles of Open Science Monitorin</w:t>
      </w:r>
      <w:r w:rsidDel="00000000" w:rsidR="00000000" w:rsidRPr="00000000">
        <w:rPr>
          <w:rtl w:val="0"/>
        </w:rPr>
        <w:t xml:space="preserve">g, Paris, 2024. DOI : </w:t>
      </w:r>
      <w:hyperlink r:id="rId38">
        <w:r w:rsidDel="00000000" w:rsidR="00000000" w:rsidRPr="00000000">
          <w:rPr>
            <w:color w:val="1155cc"/>
            <w:u w:val="single"/>
            <w:rtl w:val="0"/>
          </w:rPr>
          <w:t xml:space="preserve">10.52949/4</w:t>
        </w:r>
      </w:hyperlink>
      <w:r w:rsidDel="00000000" w:rsidR="00000000" w:rsidRPr="00000000">
        <w:rPr>
          <w:rtl w:val="0"/>
        </w:rPr>
      </w:r>
    </w:p>
    <w:p w:rsidR="00000000" w:rsidDel="00000000" w:rsidP="00000000" w:rsidRDefault="00000000" w:rsidRPr="00000000" w14:paraId="00000056">
      <w:pPr>
        <w:spacing w:before="0" w:lineRule="auto"/>
        <w:rPr>
          <w:color w:val="1155cc"/>
          <w:u w:val="single"/>
        </w:rPr>
      </w:pPr>
      <w:r w:rsidDel="00000000" w:rsidR="00000000" w:rsidRPr="00000000">
        <w:rPr>
          <w:b w:val="1"/>
          <w:rtl w:val="0"/>
        </w:rPr>
        <w:t xml:space="preserve">Licence :</w:t>
      </w:r>
      <w:r w:rsidDel="00000000" w:rsidR="00000000" w:rsidRPr="00000000">
        <w:rPr>
          <w:rtl w:val="0"/>
        </w:rPr>
        <w:t xml:space="preserve"> This work is published under a CC BY Licence. </w:t>
      </w:r>
      <w:r w:rsidDel="00000000" w:rsidR="00000000" w:rsidRPr="00000000">
        <w:rPr>
          <w:rtl w:val="0"/>
        </w:rPr>
      </w:r>
    </w:p>
    <w:p w:rsidR="00000000" w:rsidDel="00000000" w:rsidP="00000000" w:rsidRDefault="00000000" w:rsidRPr="00000000" w14:paraId="00000057">
      <w:pPr>
        <w:spacing w:before="0" w:lineRule="auto"/>
        <w:rPr/>
      </w:pPr>
      <w:r w:rsidDel="00000000" w:rsidR="00000000" w:rsidRPr="00000000">
        <w:rPr>
          <w:b w:val="1"/>
          <w:rtl w:val="0"/>
        </w:rPr>
        <w:t xml:space="preserve">DOI:</w:t>
      </w:r>
      <w:r w:rsidDel="00000000" w:rsidR="00000000" w:rsidRPr="00000000">
        <w:rPr>
          <w:rtl w:val="0"/>
        </w:rPr>
        <w:t xml:space="preserve"> </w:t>
      </w:r>
      <w:hyperlink r:id="rId39">
        <w:r w:rsidDel="00000000" w:rsidR="00000000" w:rsidRPr="00000000">
          <w:rPr>
            <w:color w:val="1155cc"/>
            <w:u w:val="single"/>
            <w:rtl w:val="0"/>
          </w:rPr>
          <w:t xml:space="preserve">10.52949/49</w:t>
        </w:r>
      </w:hyperlink>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2"/>
        <w:spacing w:after="200" w:lineRule="auto"/>
        <w:rPr/>
      </w:pPr>
      <w:bookmarkStart w:colFirst="0" w:colLast="0" w:name="_i6l9d04521ei" w:id="10"/>
      <w:bookmarkEnd w:id="10"/>
      <w:r w:rsidDel="00000000" w:rsidR="00000000" w:rsidRPr="00000000">
        <w:rPr>
          <w:rtl w:val="0"/>
        </w:rPr>
        <w:t xml:space="preserve">Bibliography</w:t>
      </w:r>
      <w:r w:rsidDel="00000000" w:rsidR="00000000" w:rsidRPr="00000000">
        <w:rPr>
          <w:rtl w:val="0"/>
        </w:rPr>
      </w:r>
    </w:p>
    <w:p w:rsidR="00000000" w:rsidDel="00000000" w:rsidP="00000000" w:rsidRDefault="00000000" w:rsidRPr="00000000" w14:paraId="00000059">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Bassinet A., Bracco L., L'Hôte A., Jeangirard E., Lopez P., Romary L. (2023). “Large-scale Machine-Learning analysis of scientific PDF for monitoring the production and the openness of research data and software in France”.</w:t>
      </w:r>
      <w:hyperlink r:id="rId40">
        <w:r w:rsidDel="00000000" w:rsidR="00000000" w:rsidRPr="00000000">
          <w:rPr>
            <w:rtl w:val="0"/>
          </w:rPr>
          <w:t xml:space="preserve"> </w:t>
        </w:r>
      </w:hyperlink>
      <w:hyperlink r:id="rId41">
        <w:r w:rsidDel="00000000" w:rsidR="00000000" w:rsidRPr="00000000">
          <w:rPr>
            <w:color w:val="1155cc"/>
            <w:rtl w:val="0"/>
          </w:rPr>
          <w:t xml:space="preserve">hal-04121339v3</w:t>
        </w:r>
      </w:hyperlink>
      <w:r w:rsidDel="00000000" w:rsidR="00000000" w:rsidRPr="00000000">
        <w:rPr>
          <w:rtl w:val="0"/>
        </w:rPr>
      </w:r>
    </w:p>
    <w:p w:rsidR="00000000" w:rsidDel="00000000" w:rsidP="00000000" w:rsidRDefault="00000000" w:rsidRPr="00000000" w14:paraId="0000005A">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Bilder G, Lin J, Neylon C. (2020). “The Principles of Open Scholarly Infrastructure”.</w:t>
      </w:r>
      <w:hyperlink r:id="rId42">
        <w:r w:rsidDel="00000000" w:rsidR="00000000" w:rsidRPr="00000000">
          <w:rPr>
            <w:rtl w:val="0"/>
          </w:rPr>
          <w:t xml:space="preserve"> </w:t>
        </w:r>
      </w:hyperlink>
      <w:hyperlink r:id="rId43">
        <w:r w:rsidDel="00000000" w:rsidR="00000000" w:rsidRPr="00000000">
          <w:rPr>
            <w:color w:val="1155cc"/>
            <w:rtl w:val="0"/>
          </w:rPr>
          <w:t xml:space="preserve">https://doi.org/10.24343/C34W2H</w:t>
        </w:r>
      </w:hyperlink>
      <w:r w:rsidDel="00000000" w:rsidR="00000000" w:rsidRPr="00000000">
        <w:rPr>
          <w:rtl w:val="0"/>
        </w:rPr>
        <w:t xml:space="preserve"> </w:t>
      </w:r>
    </w:p>
    <w:p w:rsidR="00000000" w:rsidDel="00000000" w:rsidP="00000000" w:rsidRDefault="00000000" w:rsidRPr="00000000" w14:paraId="0000005B">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Bracco A., L'Hôte A., Jeangirard E., Torny D. (2022). “Extending the open monitoring of open science: A new framework for the French Open Science Monitor (BSO)”.</w:t>
      </w:r>
      <w:hyperlink r:id="rId44">
        <w:r w:rsidDel="00000000" w:rsidR="00000000" w:rsidRPr="00000000">
          <w:rPr>
            <w:rtl w:val="0"/>
          </w:rPr>
          <w:t xml:space="preserve"> </w:t>
        </w:r>
      </w:hyperlink>
      <w:hyperlink r:id="rId45">
        <w:r w:rsidDel="00000000" w:rsidR="00000000" w:rsidRPr="00000000">
          <w:rPr>
            <w:color w:val="1155cc"/>
            <w:rtl w:val="0"/>
          </w:rPr>
          <w:t xml:space="preserve">hal-03651518</w:t>
        </w:r>
      </w:hyperlink>
      <w:r w:rsidDel="00000000" w:rsidR="00000000" w:rsidRPr="00000000">
        <w:rPr>
          <w:rtl w:val="0"/>
        </w:rPr>
      </w:r>
    </w:p>
    <w:p w:rsidR="00000000" w:rsidDel="00000000" w:rsidP="00000000" w:rsidRDefault="00000000" w:rsidRPr="00000000" w14:paraId="0000005C">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Carroll S., Garba I., Figueroa-Rodríguez O., Holbrook J., </w:t>
      </w:r>
      <w:r w:rsidDel="00000000" w:rsidR="00000000" w:rsidRPr="00000000">
        <w:rPr>
          <w:i w:val="1"/>
          <w:rtl w:val="0"/>
        </w:rPr>
        <w:t xml:space="preserve">et al</w:t>
      </w:r>
      <w:r w:rsidDel="00000000" w:rsidR="00000000" w:rsidRPr="00000000">
        <w:rPr>
          <w:rtl w:val="0"/>
        </w:rPr>
        <w:t xml:space="preserve">. (2020). “The CARE Principles for Indigenous Data Governance”. </w:t>
      </w:r>
      <w:r w:rsidDel="00000000" w:rsidR="00000000" w:rsidRPr="00000000">
        <w:rPr>
          <w:i w:val="1"/>
          <w:rtl w:val="0"/>
        </w:rPr>
        <w:t xml:space="preserve">Data Science Journal</w:t>
      </w:r>
      <w:r w:rsidDel="00000000" w:rsidR="00000000" w:rsidRPr="00000000">
        <w:rPr>
          <w:rtl w:val="0"/>
        </w:rPr>
        <w:t xml:space="preserve">, 19: XX, pp. 1–12. </w:t>
      </w:r>
      <w:hyperlink r:id="rId46">
        <w:r w:rsidDel="00000000" w:rsidR="00000000" w:rsidRPr="00000000">
          <w:rPr>
            <w:color w:val="1155cc"/>
            <w:rtl w:val="0"/>
          </w:rPr>
          <w:t xml:space="preserve">https://doi.org/10.5334/dsj-2020-042</w:t>
        </w:r>
      </w:hyperlink>
      <w:r w:rsidDel="00000000" w:rsidR="00000000" w:rsidRPr="00000000">
        <w:rPr>
          <w:rtl w:val="0"/>
        </w:rPr>
        <w:t xml:space="preserve"> </w:t>
      </w:r>
    </w:p>
    <w:p w:rsidR="00000000" w:rsidDel="00000000" w:rsidP="00000000" w:rsidRDefault="00000000" w:rsidRPr="00000000" w14:paraId="0000005D">
      <w:pPr>
        <w:numPr>
          <w:ilvl w:val="0"/>
          <w:numId w:val="5"/>
        </w:numPr>
        <w:spacing w:after="0" w:afterAutospacing="0" w:before="0" w:line="276" w:lineRule="auto"/>
        <w:ind w:left="720" w:hanging="360"/>
        <w:jc w:val="left"/>
        <w:rPr>
          <w:u w:val="none"/>
        </w:rPr>
      </w:pPr>
      <w:r w:rsidDel="00000000" w:rsidR="00000000" w:rsidRPr="00000000">
        <w:rPr>
          <w:rtl w:val="0"/>
        </w:rPr>
        <w:t xml:space="preserve">Coalition for Advancing Research Assessment (2023). “</w:t>
      </w:r>
      <w:r w:rsidDel="00000000" w:rsidR="00000000" w:rsidRPr="00000000">
        <w:rPr>
          <w:rtl w:val="0"/>
        </w:rPr>
        <w:t xml:space="preserve">Agreement on Reforming Research Assessment”. </w:t>
      </w:r>
      <w:hyperlink r:id="rId47">
        <w:r w:rsidDel="00000000" w:rsidR="00000000" w:rsidRPr="00000000">
          <w:rPr>
            <w:color w:val="1155cc"/>
            <w:u w:val="single"/>
            <w:rtl w:val="0"/>
          </w:rPr>
          <w:t xml:space="preserve">https://coara.eu/agreement/the-agreement-full-text/</w:t>
        </w:r>
      </w:hyperlink>
      <w:r w:rsidDel="00000000" w:rsidR="00000000" w:rsidRPr="00000000">
        <w:rPr>
          <w:rtl w:val="0"/>
        </w:rPr>
        <w:t xml:space="preserve"> </w:t>
      </w:r>
    </w:p>
    <w:p w:rsidR="00000000" w:rsidDel="00000000" w:rsidP="00000000" w:rsidRDefault="00000000" w:rsidRPr="00000000" w14:paraId="0000005E">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Cobey KD., Haustein S., Brehaut J., Dirnagl U., Franzen DL., Hemkens LG., </w:t>
      </w:r>
      <w:r w:rsidDel="00000000" w:rsidR="00000000" w:rsidRPr="00000000">
        <w:rPr>
          <w:i w:val="1"/>
          <w:rtl w:val="0"/>
        </w:rPr>
        <w:t xml:space="preserve">et al.</w:t>
      </w:r>
      <w:r w:rsidDel="00000000" w:rsidR="00000000" w:rsidRPr="00000000">
        <w:rPr>
          <w:rtl w:val="0"/>
        </w:rPr>
        <w:t xml:space="preserve"> (2023). “Community consensus on core open science practices to monitor in biomedicine”. </w:t>
      </w:r>
      <w:r w:rsidDel="00000000" w:rsidR="00000000" w:rsidRPr="00000000">
        <w:rPr>
          <w:i w:val="1"/>
          <w:rtl w:val="0"/>
        </w:rPr>
        <w:t xml:space="preserve">PLoS Biol</w:t>
      </w:r>
      <w:r w:rsidDel="00000000" w:rsidR="00000000" w:rsidRPr="00000000">
        <w:rPr>
          <w:rtl w:val="0"/>
        </w:rPr>
        <w:t xml:space="preserve"> 21(1): e3001949.</w:t>
      </w:r>
      <w:hyperlink r:id="rId48">
        <w:r w:rsidDel="00000000" w:rsidR="00000000" w:rsidRPr="00000000">
          <w:rPr>
            <w:rtl w:val="0"/>
          </w:rPr>
          <w:t xml:space="preserve"> </w:t>
        </w:r>
      </w:hyperlink>
      <w:hyperlink r:id="rId49">
        <w:r w:rsidDel="00000000" w:rsidR="00000000" w:rsidRPr="00000000">
          <w:rPr>
            <w:color w:val="1155cc"/>
            <w:rtl w:val="0"/>
          </w:rPr>
          <w:t xml:space="preserve">https://doi.org/10.1371/journal.pbio.3001949</w:t>
        </w:r>
      </w:hyperlink>
      <w:r w:rsidDel="00000000" w:rsidR="00000000" w:rsidRPr="00000000">
        <w:rPr>
          <w:rtl w:val="0"/>
        </w:rPr>
        <w:t xml:space="preserve"> </w:t>
      </w:r>
    </w:p>
    <w:p w:rsidR="00000000" w:rsidDel="00000000" w:rsidP="00000000" w:rsidRDefault="00000000" w:rsidRPr="00000000" w14:paraId="0000005F">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Diprose, J. P., Hosking, R., Rigoni, R., Roelofs, A., Chien, T., Napier, K., Wilson, K., Huang, C., Handcock, R. N., Montgomery, L. &amp; Neylon, C. (2023). “A User-Friendly Dashboard for Tracking Global Open Access Performance”. </w:t>
      </w:r>
      <w:r w:rsidDel="00000000" w:rsidR="00000000" w:rsidRPr="00000000">
        <w:rPr>
          <w:i w:val="1"/>
          <w:rtl w:val="0"/>
        </w:rPr>
        <w:t xml:space="preserve">The Journal of Electronic Publishing</w:t>
      </w:r>
      <w:r w:rsidDel="00000000" w:rsidR="00000000" w:rsidRPr="00000000">
        <w:rPr>
          <w:rtl w:val="0"/>
        </w:rPr>
        <w:t xml:space="preserve"> 26(1).</w:t>
      </w:r>
      <w:hyperlink r:id="rId50">
        <w:r w:rsidDel="00000000" w:rsidR="00000000" w:rsidRPr="00000000">
          <w:rPr>
            <w:rtl w:val="0"/>
          </w:rPr>
          <w:t xml:space="preserve"> </w:t>
        </w:r>
      </w:hyperlink>
      <w:hyperlink r:id="rId51">
        <w:r w:rsidDel="00000000" w:rsidR="00000000" w:rsidRPr="00000000">
          <w:rPr>
            <w:color w:val="1155cc"/>
            <w:rtl w:val="0"/>
          </w:rPr>
          <w:t xml:space="preserve">https://doi.org/10.3998/jep.3398</w:t>
        </w:r>
      </w:hyperlink>
      <w:r w:rsidDel="00000000" w:rsidR="00000000" w:rsidRPr="00000000">
        <w:rPr>
          <w:rtl w:val="0"/>
        </w:rPr>
      </w:r>
    </w:p>
    <w:p w:rsidR="00000000" w:rsidDel="00000000" w:rsidP="00000000" w:rsidRDefault="00000000" w:rsidRPr="00000000" w14:paraId="00000060">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European Commission, Directorate-General for Research and Innovation (2021). </w:t>
      </w:r>
      <w:r w:rsidDel="00000000" w:rsidR="00000000" w:rsidRPr="00000000">
        <w:rPr>
          <w:rtl w:val="0"/>
        </w:rPr>
        <w:t xml:space="preserve">“Towards a reform of the research assessment system – Scoping report”.</w:t>
      </w:r>
      <w:r w:rsidDel="00000000" w:rsidR="00000000" w:rsidRPr="00000000">
        <w:rPr>
          <w:rtl w:val="0"/>
        </w:rPr>
        <w:t xml:space="preserve"> </w:t>
      </w:r>
      <w:r w:rsidDel="00000000" w:rsidR="00000000" w:rsidRPr="00000000">
        <w:rPr>
          <w:i w:val="1"/>
          <w:rtl w:val="0"/>
        </w:rPr>
        <w:t xml:space="preserve">Publications Office</w:t>
      </w:r>
      <w:r w:rsidDel="00000000" w:rsidR="00000000" w:rsidRPr="00000000">
        <w:rPr>
          <w:rtl w:val="0"/>
        </w:rPr>
        <w:t xml:space="preserve">. </w:t>
      </w:r>
      <w:hyperlink r:id="rId52">
        <w:r w:rsidDel="00000000" w:rsidR="00000000" w:rsidRPr="00000000">
          <w:rPr>
            <w:color w:val="1155cc"/>
            <w:u w:val="single"/>
            <w:rtl w:val="0"/>
          </w:rPr>
          <w:t xml:space="preserve">https://data.europa.eu/doi/10.2777/707440</w:t>
        </w:r>
      </w:hyperlink>
      <w:r w:rsidDel="00000000" w:rsidR="00000000" w:rsidRPr="00000000">
        <w:rPr>
          <w:rtl w:val="0"/>
        </w:rPr>
      </w:r>
    </w:p>
    <w:p w:rsidR="00000000" w:rsidDel="00000000" w:rsidP="00000000" w:rsidRDefault="00000000" w:rsidRPr="00000000" w14:paraId="00000061">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Hicks, D., Wouters, P., Waltman, L. </w:t>
      </w:r>
      <w:r w:rsidDel="00000000" w:rsidR="00000000" w:rsidRPr="00000000">
        <w:rPr>
          <w:i w:val="1"/>
          <w:rtl w:val="0"/>
        </w:rPr>
        <w:t xml:space="preserve">et al.</w:t>
      </w:r>
      <w:r w:rsidDel="00000000" w:rsidR="00000000" w:rsidRPr="00000000">
        <w:rPr>
          <w:rtl w:val="0"/>
        </w:rPr>
        <w:t xml:space="preserve"> (2015). “Bibliometrics: The Leiden Manifesto for research metrics”. </w:t>
      </w:r>
      <w:r w:rsidDel="00000000" w:rsidR="00000000" w:rsidRPr="00000000">
        <w:rPr>
          <w:i w:val="1"/>
          <w:rtl w:val="0"/>
        </w:rPr>
        <w:t xml:space="preserve">Nature</w:t>
      </w:r>
      <w:r w:rsidDel="00000000" w:rsidR="00000000" w:rsidRPr="00000000">
        <w:rPr>
          <w:rtl w:val="0"/>
        </w:rPr>
        <w:t xml:space="preserve"> 520, 429–431.</w:t>
      </w:r>
      <w:hyperlink r:id="rId53">
        <w:r w:rsidDel="00000000" w:rsidR="00000000" w:rsidRPr="00000000">
          <w:rPr>
            <w:rtl w:val="0"/>
          </w:rPr>
          <w:t xml:space="preserve"> </w:t>
        </w:r>
      </w:hyperlink>
      <w:hyperlink r:id="rId54">
        <w:r w:rsidDel="00000000" w:rsidR="00000000" w:rsidRPr="00000000">
          <w:rPr>
            <w:color w:val="1155cc"/>
            <w:rtl w:val="0"/>
          </w:rPr>
          <w:t xml:space="preserve">https://doi.org/10.1038/</w:t>
        </w:r>
      </w:hyperlink>
      <w:hyperlink r:id="rId55">
        <w:r w:rsidDel="00000000" w:rsidR="00000000" w:rsidRPr="00000000">
          <w:rPr>
            <w:color w:val="1155cc"/>
            <w:rtl w:val="0"/>
          </w:rPr>
          <w:t xml:space="preserve">520429a</w:t>
        </w:r>
      </w:hyperlink>
      <w:r w:rsidDel="00000000" w:rsidR="00000000" w:rsidRPr="00000000">
        <w:rPr>
          <w:rtl w:val="0"/>
        </w:rPr>
        <w:t xml:space="preserve"> </w:t>
      </w:r>
    </w:p>
    <w:p w:rsidR="00000000" w:rsidDel="00000000" w:rsidP="00000000" w:rsidRDefault="00000000" w:rsidRPr="00000000" w14:paraId="00000062">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Hrynaszkiewicz I., Kiermer V. (2022). “PLOS Open Science Indicators principles and definitions”. figshare.</w:t>
      </w:r>
      <w:hyperlink r:id="rId56">
        <w:r w:rsidDel="00000000" w:rsidR="00000000" w:rsidRPr="00000000">
          <w:rPr>
            <w:rtl w:val="0"/>
          </w:rPr>
          <w:t xml:space="preserve"> </w:t>
        </w:r>
      </w:hyperlink>
      <w:hyperlink r:id="rId57">
        <w:r w:rsidDel="00000000" w:rsidR="00000000" w:rsidRPr="00000000">
          <w:rPr>
            <w:color w:val="1155cc"/>
            <w:rtl w:val="0"/>
          </w:rPr>
          <w:t xml:space="preserve">https://doi.org/10.6084/m9.figshare.21640889.v1</w:t>
        </w:r>
      </w:hyperlink>
      <w:r w:rsidDel="00000000" w:rsidR="00000000" w:rsidRPr="00000000">
        <w:rPr>
          <w:rtl w:val="0"/>
        </w:rPr>
        <w:t xml:space="preserve">  </w:t>
      </w:r>
    </w:p>
    <w:p w:rsidR="00000000" w:rsidDel="00000000" w:rsidP="00000000" w:rsidRDefault="00000000" w:rsidRPr="00000000" w14:paraId="00000063">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Hrynaszkiewicz I. “How Do We Measure Success for Open Science?”. (2022).</w:t>
      </w:r>
      <w:hyperlink r:id="rId58">
        <w:r w:rsidDel="00000000" w:rsidR="00000000" w:rsidRPr="00000000">
          <w:rPr>
            <w:rtl w:val="0"/>
          </w:rPr>
          <w:t xml:space="preserve"> </w:t>
        </w:r>
      </w:hyperlink>
      <w:hyperlink r:id="rId59">
        <w:r w:rsidDel="00000000" w:rsidR="00000000" w:rsidRPr="00000000">
          <w:rPr>
            <w:color w:val="1155cc"/>
            <w:rtl w:val="0"/>
          </w:rPr>
          <w:t xml:space="preserve">https://scholarlykitchen.sspnet.org/2022/12/13/guest-post-how-do-we-measure-success-for-open-science/</w:t>
        </w:r>
      </w:hyperlink>
      <w:r w:rsidDel="00000000" w:rsidR="00000000" w:rsidRPr="00000000">
        <w:rPr>
          <w:rtl w:val="0"/>
        </w:rPr>
      </w:r>
    </w:p>
    <w:p w:rsidR="00000000" w:rsidDel="00000000" w:rsidP="00000000" w:rsidRDefault="00000000" w:rsidRPr="00000000" w14:paraId="00000064">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Jeangirard E. (2019). “Monitoring Open Access at a national level: French case study”. </w:t>
      </w:r>
      <w:r w:rsidDel="00000000" w:rsidR="00000000" w:rsidRPr="00000000">
        <w:rPr>
          <w:i w:val="1"/>
          <w:rtl w:val="0"/>
        </w:rPr>
        <w:t xml:space="preserve">ELPUB 2019 23rd edition of the International Conference on Electronic Publishing</w:t>
      </w:r>
      <w:r w:rsidDel="00000000" w:rsidR="00000000" w:rsidRPr="00000000">
        <w:rPr>
          <w:rtl w:val="0"/>
        </w:rPr>
        <w:t xml:space="preserve">, Marseille, France.</w:t>
      </w:r>
      <w:hyperlink r:id="rId60">
        <w:r w:rsidDel="00000000" w:rsidR="00000000" w:rsidRPr="00000000">
          <w:rPr>
            <w:rtl w:val="0"/>
          </w:rPr>
          <w:t xml:space="preserve"> </w:t>
        </w:r>
      </w:hyperlink>
      <w:hyperlink r:id="rId61">
        <w:r w:rsidDel="00000000" w:rsidR="00000000" w:rsidRPr="00000000">
          <w:rPr>
            <w:color w:val="1155cc"/>
            <w:rtl w:val="0"/>
          </w:rPr>
          <w:t xml:space="preserve">10.4000/proceedings.elpub.2019.20</w:t>
        </w:r>
      </w:hyperlink>
      <w:r w:rsidDel="00000000" w:rsidR="00000000" w:rsidRPr="00000000">
        <w:rPr>
          <w:rtl w:val="0"/>
        </w:rPr>
      </w:r>
    </w:p>
    <w:p w:rsidR="00000000" w:rsidDel="00000000" w:rsidP="00000000" w:rsidRDefault="00000000" w:rsidRPr="00000000" w14:paraId="00000065">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Moher D., Bouter L., Kleinert S., Glasziou P., Sham MH., Barbour V., </w:t>
      </w:r>
      <w:r w:rsidDel="00000000" w:rsidR="00000000" w:rsidRPr="00000000">
        <w:rPr>
          <w:i w:val="1"/>
          <w:rtl w:val="0"/>
        </w:rPr>
        <w:t xml:space="preserve">et al.</w:t>
      </w:r>
      <w:r w:rsidDel="00000000" w:rsidR="00000000" w:rsidRPr="00000000">
        <w:rPr>
          <w:rtl w:val="0"/>
        </w:rPr>
        <w:t xml:space="preserve"> (2020). “The Hong Kong Principles for assessing researchers: Fostering research integrity”. </w:t>
      </w:r>
      <w:r w:rsidDel="00000000" w:rsidR="00000000" w:rsidRPr="00000000">
        <w:rPr>
          <w:i w:val="1"/>
          <w:rtl w:val="0"/>
        </w:rPr>
        <w:t xml:space="preserve">PLoS Biol</w:t>
      </w:r>
      <w:r w:rsidDel="00000000" w:rsidR="00000000" w:rsidRPr="00000000">
        <w:rPr>
          <w:rtl w:val="0"/>
        </w:rPr>
        <w:t xml:space="preserve"> 18(7): e3000737.</w:t>
      </w:r>
      <w:hyperlink r:id="rId62">
        <w:r w:rsidDel="00000000" w:rsidR="00000000" w:rsidRPr="00000000">
          <w:rPr>
            <w:rtl w:val="0"/>
          </w:rPr>
          <w:t xml:space="preserve"> </w:t>
        </w:r>
      </w:hyperlink>
      <w:hyperlink r:id="rId63">
        <w:r w:rsidDel="00000000" w:rsidR="00000000" w:rsidRPr="00000000">
          <w:rPr>
            <w:color w:val="1155cc"/>
            <w:rtl w:val="0"/>
          </w:rPr>
          <w:t xml:space="preserve">https://doi.org/10.1371/journal.pbio.3000737</w:t>
        </w:r>
      </w:hyperlink>
      <w:r w:rsidDel="00000000" w:rsidR="00000000" w:rsidRPr="00000000">
        <w:rPr>
          <w:rtl w:val="0"/>
        </w:rPr>
        <w:t xml:space="preserve"> </w:t>
      </w:r>
    </w:p>
    <w:p w:rsidR="00000000" w:rsidDel="00000000" w:rsidP="00000000" w:rsidRDefault="00000000" w:rsidRPr="00000000" w14:paraId="00000066">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PathOS. “Open science indicator handbook”.</w:t>
      </w:r>
      <w:hyperlink r:id="rId64">
        <w:r w:rsidDel="00000000" w:rsidR="00000000" w:rsidRPr="00000000">
          <w:rPr>
            <w:rtl w:val="0"/>
          </w:rPr>
          <w:t xml:space="preserve"> </w:t>
        </w:r>
      </w:hyperlink>
      <w:hyperlink r:id="rId65">
        <w:r w:rsidDel="00000000" w:rsidR="00000000" w:rsidRPr="00000000">
          <w:rPr>
            <w:color w:val="1155cc"/>
            <w:rtl w:val="0"/>
          </w:rPr>
          <w:t xml:space="preserve">https://handbook.pathos-project.eu/</w:t>
        </w:r>
      </w:hyperlink>
      <w:r w:rsidDel="00000000" w:rsidR="00000000" w:rsidRPr="00000000">
        <w:rPr>
          <w:rtl w:val="0"/>
        </w:rPr>
      </w:r>
    </w:p>
    <w:p w:rsidR="00000000" w:rsidDel="00000000" w:rsidP="00000000" w:rsidRDefault="00000000" w:rsidRPr="00000000" w14:paraId="00000067">
      <w:pPr>
        <w:numPr>
          <w:ilvl w:val="0"/>
          <w:numId w:val="5"/>
        </w:numPr>
        <w:spacing w:after="0" w:afterAutospacing="0" w:before="0" w:line="276" w:lineRule="auto"/>
        <w:ind w:left="720" w:hanging="360"/>
        <w:jc w:val="left"/>
        <w:rPr>
          <w:rFonts w:ascii="Arial" w:cs="Arial" w:eastAsia="Arial" w:hAnsi="Arial"/>
          <w:sz w:val="22"/>
          <w:szCs w:val="22"/>
        </w:rPr>
      </w:pPr>
      <w:r w:rsidDel="00000000" w:rsidR="00000000" w:rsidRPr="00000000">
        <w:rPr>
          <w:rtl w:val="0"/>
        </w:rPr>
        <w:t xml:space="preserve">Rafols I., Molas-Gallart J., Meijer  I. (2024). “Monitoring Open Science as Transformative Change: Towards a Systemic Framework”.</w:t>
      </w:r>
      <w:hyperlink r:id="rId66">
        <w:r w:rsidDel="00000000" w:rsidR="00000000" w:rsidRPr="00000000">
          <w:rPr>
            <w:rtl w:val="0"/>
          </w:rPr>
          <w:t xml:space="preserve"> </w:t>
        </w:r>
      </w:hyperlink>
      <w:hyperlink r:id="rId67">
        <w:r w:rsidDel="00000000" w:rsidR="00000000" w:rsidRPr="00000000">
          <w:rPr>
            <w:color w:val="1155cc"/>
            <w:rtl w:val="0"/>
          </w:rPr>
          <w:t xml:space="preserve">https://doi.org/10.31235/osf.io/knhzt</w:t>
        </w:r>
      </w:hyperlink>
      <w:r w:rsidDel="00000000" w:rsidR="00000000" w:rsidRPr="00000000">
        <w:rPr>
          <w:rtl w:val="0"/>
        </w:rPr>
        <w:t xml:space="preserve"> </w:t>
      </w:r>
    </w:p>
    <w:p w:rsidR="00000000" w:rsidDel="00000000" w:rsidP="00000000" w:rsidRDefault="00000000" w:rsidRPr="00000000" w14:paraId="00000068">
      <w:pPr>
        <w:numPr>
          <w:ilvl w:val="0"/>
          <w:numId w:val="5"/>
        </w:numPr>
        <w:spacing w:after="0" w:afterAutospacing="0" w:before="0" w:beforeAutospacing="0" w:line="276" w:lineRule="auto"/>
        <w:ind w:left="720" w:hanging="360"/>
        <w:jc w:val="left"/>
        <w:rPr>
          <w:rFonts w:ascii="Arial" w:cs="Arial" w:eastAsia="Arial" w:hAnsi="Arial"/>
          <w:sz w:val="22"/>
          <w:szCs w:val="22"/>
        </w:rPr>
      </w:pPr>
      <w:r w:rsidDel="00000000" w:rsidR="00000000" w:rsidRPr="00000000">
        <w:rPr>
          <w:rtl w:val="0"/>
        </w:rPr>
        <w:t xml:space="preserve">DORA (2013). “San Francisco Declaration on Research Assessment”.</w:t>
      </w:r>
      <w:hyperlink r:id="rId68">
        <w:r w:rsidDel="00000000" w:rsidR="00000000" w:rsidRPr="00000000">
          <w:rPr>
            <w:rtl w:val="0"/>
          </w:rPr>
          <w:t xml:space="preserve"> </w:t>
        </w:r>
      </w:hyperlink>
      <w:hyperlink r:id="rId69">
        <w:r w:rsidDel="00000000" w:rsidR="00000000" w:rsidRPr="00000000">
          <w:rPr>
            <w:color w:val="1155cc"/>
            <w:u w:val="single"/>
            <w:rtl w:val="0"/>
          </w:rPr>
          <w:t xml:space="preserve">https://sfdora.org/</w:t>
        </w:r>
      </w:hyperlink>
      <w:r w:rsidDel="00000000" w:rsidR="00000000" w:rsidRPr="00000000">
        <w:rPr>
          <w:rtl w:val="0"/>
        </w:rPr>
        <w:t xml:space="preserve"> </w:t>
      </w:r>
    </w:p>
    <w:p w:rsidR="00000000" w:rsidDel="00000000" w:rsidP="00000000" w:rsidRDefault="00000000" w:rsidRPr="00000000" w14:paraId="00000069">
      <w:pPr>
        <w:numPr>
          <w:ilvl w:val="0"/>
          <w:numId w:val="5"/>
        </w:numPr>
        <w:spacing w:after="0" w:afterAutospacing="0" w:before="0" w:beforeAutospacing="0" w:line="276" w:lineRule="auto"/>
        <w:ind w:left="720" w:hanging="360"/>
        <w:jc w:val="left"/>
        <w:rPr>
          <w:rFonts w:ascii="Arial" w:cs="Arial" w:eastAsia="Arial" w:hAnsi="Arial"/>
          <w:sz w:val="22"/>
          <w:szCs w:val="22"/>
        </w:rPr>
      </w:pPr>
      <w:hyperlink r:id="rId70">
        <w:r w:rsidDel="00000000" w:rsidR="00000000" w:rsidRPr="00000000">
          <w:rPr>
            <w:color w:val="1155cc"/>
            <w:u w:val="single"/>
            <w:rtl w:val="0"/>
          </w:rPr>
          <w:t xml:space="preserve">https://op.europa.eu/en/publication-detail/-/publication/36ebb96c-50c5-11ec-91ac-01aa75ed71a1/language-en</w:t>
        </w:r>
      </w:hyperlink>
      <w:r w:rsidDel="00000000" w:rsidR="00000000" w:rsidRPr="00000000">
        <w:rPr>
          <w:rtl w:val="0"/>
        </w:rPr>
        <w:t xml:space="preserve"> </w:t>
      </w:r>
    </w:p>
    <w:p w:rsidR="00000000" w:rsidDel="00000000" w:rsidP="00000000" w:rsidRDefault="00000000" w:rsidRPr="00000000" w14:paraId="0000006A">
      <w:pPr>
        <w:numPr>
          <w:ilvl w:val="0"/>
          <w:numId w:val="5"/>
        </w:numPr>
        <w:spacing w:after="0" w:afterAutospacing="0" w:before="0" w:beforeAutospacing="0" w:line="276" w:lineRule="auto"/>
        <w:ind w:left="720" w:hanging="360"/>
        <w:jc w:val="left"/>
        <w:rPr>
          <w:rFonts w:ascii="Arial" w:cs="Arial" w:eastAsia="Arial" w:hAnsi="Arial"/>
          <w:sz w:val="22"/>
          <w:szCs w:val="22"/>
        </w:rPr>
      </w:pPr>
      <w:r w:rsidDel="00000000" w:rsidR="00000000" w:rsidRPr="00000000">
        <w:rPr>
          <w:rtl w:val="0"/>
        </w:rPr>
        <w:t xml:space="preserve">UK Committee on Research Integrity. (2023). “Research Integrity in the UK: Annual statement 2023”.</w:t>
      </w:r>
      <w:hyperlink r:id="rId71">
        <w:r w:rsidDel="00000000" w:rsidR="00000000" w:rsidRPr="00000000">
          <w:rPr>
            <w:rtl w:val="0"/>
          </w:rPr>
          <w:t xml:space="preserve"> </w:t>
        </w:r>
      </w:hyperlink>
      <w:hyperlink r:id="rId72">
        <w:r w:rsidDel="00000000" w:rsidR="00000000" w:rsidRPr="00000000">
          <w:rPr>
            <w:color w:val="1155cc"/>
            <w:rtl w:val="0"/>
          </w:rPr>
          <w:t xml:space="preserve">https://doi.org/10.5281/zenodo.8117154</w:t>
        </w:r>
      </w:hyperlink>
      <w:r w:rsidDel="00000000" w:rsidR="00000000" w:rsidRPr="00000000">
        <w:rPr>
          <w:rtl w:val="0"/>
        </w:rPr>
        <w:t xml:space="preserve"> </w:t>
      </w:r>
    </w:p>
    <w:p w:rsidR="00000000" w:rsidDel="00000000" w:rsidP="00000000" w:rsidRDefault="00000000" w:rsidRPr="00000000" w14:paraId="0000006B">
      <w:pPr>
        <w:numPr>
          <w:ilvl w:val="0"/>
          <w:numId w:val="5"/>
        </w:numPr>
        <w:spacing w:after="240" w:before="0" w:line="276" w:lineRule="auto"/>
        <w:ind w:left="720" w:hanging="360"/>
        <w:jc w:val="left"/>
        <w:rPr>
          <w:rFonts w:ascii="Arial" w:cs="Arial" w:eastAsia="Arial" w:hAnsi="Arial"/>
          <w:sz w:val="22"/>
          <w:szCs w:val="22"/>
        </w:rPr>
      </w:pPr>
      <w:r w:rsidDel="00000000" w:rsidR="00000000" w:rsidRPr="00000000">
        <w:rPr>
          <w:rtl w:val="0"/>
        </w:rPr>
        <w:t xml:space="preserve">Wilkinson M., Dumontier M., Aalbersberg I. </w:t>
      </w:r>
      <w:r w:rsidDel="00000000" w:rsidR="00000000" w:rsidRPr="00000000">
        <w:rPr>
          <w:i w:val="1"/>
          <w:rtl w:val="0"/>
        </w:rPr>
        <w:t xml:space="preserve">et al.</w:t>
      </w:r>
      <w:r w:rsidDel="00000000" w:rsidR="00000000" w:rsidRPr="00000000">
        <w:rPr>
          <w:rtl w:val="0"/>
        </w:rPr>
        <w:t xml:space="preserve"> (2016). “The FAIR Guiding Principles for scientific data management and stewardship”. </w:t>
      </w:r>
      <w:r w:rsidDel="00000000" w:rsidR="00000000" w:rsidRPr="00000000">
        <w:rPr>
          <w:i w:val="1"/>
          <w:rtl w:val="0"/>
        </w:rPr>
        <w:t xml:space="preserve">Sci Data</w:t>
      </w:r>
      <w:r w:rsidDel="00000000" w:rsidR="00000000" w:rsidRPr="00000000">
        <w:rPr>
          <w:rtl w:val="0"/>
        </w:rPr>
        <w:t xml:space="preserve"> 3, 160018.</w:t>
      </w:r>
      <w:hyperlink r:id="rId73">
        <w:r w:rsidDel="00000000" w:rsidR="00000000" w:rsidRPr="00000000">
          <w:rPr>
            <w:rtl w:val="0"/>
          </w:rPr>
          <w:t xml:space="preserve"> </w:t>
        </w:r>
      </w:hyperlink>
      <w:hyperlink r:id="rId74">
        <w:r w:rsidDel="00000000" w:rsidR="00000000" w:rsidRPr="00000000">
          <w:rPr>
            <w:color w:val="1155cc"/>
            <w:rtl w:val="0"/>
          </w:rPr>
          <w:t xml:space="preserve">https://doi.org/10.1038/sdata.2016.18</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C">
      <w:pPr>
        <w:keepNext w:val="0"/>
        <w:keepLines w:val="0"/>
        <w:spacing w:after="120" w:before="480" w:lineRule="auto"/>
        <w:ind w:left="0" w:firstLine="0"/>
        <w:jc w:val="left"/>
        <w:rPr/>
      </w:pPr>
      <w:r w:rsidDel="00000000" w:rsidR="00000000" w:rsidRPr="00000000">
        <w:rPr>
          <w:rtl w:val="0"/>
        </w:rPr>
      </w:r>
    </w:p>
    <w:sectPr>
      <w:headerReference r:id="rId75" w:type="default"/>
      <w:footerReference r:id="rId76" w:type="default"/>
      <w:pgSz w:h="16834" w:w="11909" w:orient="portrait"/>
      <w:pgMar w:bottom="1440" w:top="1440" w:left="992.1259842519685" w:right="1115.66929133858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F">
      <w:pPr>
        <w:spacing w:before="0" w:lineRule="auto"/>
        <w:rPr>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6"/>
          <w:szCs w:val="16"/>
          <w:rtl w:val="0"/>
        </w:rPr>
        <w:t xml:space="preserve">We adopt the </w:t>
      </w:r>
      <w:hyperlink r:id="rId1">
        <w:r w:rsidDel="00000000" w:rsidR="00000000" w:rsidRPr="00000000">
          <w:rPr>
            <w:color w:val="1155cc"/>
            <w:sz w:val="16"/>
            <w:szCs w:val="16"/>
            <w:u w:val="single"/>
            <w:rtl w:val="0"/>
          </w:rPr>
          <w:t xml:space="preserve">official definition of open science</w:t>
        </w:r>
      </w:hyperlink>
      <w:r w:rsidDel="00000000" w:rsidR="00000000" w:rsidRPr="00000000">
        <w:rPr>
          <w:sz w:val="16"/>
          <w:szCs w:val="16"/>
          <w:rtl w:val="0"/>
        </w:rPr>
        <w:t xml:space="preserve"> from Unesco: "open science is defined as an inclusive construct that combines various movements and practices aiming to make multilingual scientific knowledge openly available, accessible and reusable for everyone, to increase scientific collaborations and sharing of information for the benefits of science and society, and to open the processes of scientific knowledge creation, evaluation and communication to societal actors beyond the traditional scientific community. It comprises all scientific disciplines and aspects of scholarly practices, including basic and applied sciences, natural and social sciences and the humanities, and it builds on the following key pillars: open scientific knowledge, open science infrastructures, science communication, open engagement of societal actors and open dialogue with other knowledge systems".</w:t>
      </w:r>
    </w:p>
  </w:footnote>
  <w:footnote w:id="1">
    <w:p w:rsidR="00000000" w:rsidDel="00000000" w:rsidP="00000000" w:rsidRDefault="00000000" w:rsidRPr="00000000" w14:paraId="00000070">
      <w:pPr>
        <w:spacing w:before="0" w:lineRule="auto"/>
        <w:rPr>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6"/>
          <w:szCs w:val="16"/>
          <w:rtl w:val="0"/>
        </w:rPr>
        <w:t xml:space="preserve">“</w:t>
      </w:r>
      <w:r w:rsidDel="00000000" w:rsidR="00000000" w:rsidRPr="00000000">
        <w:rPr>
          <w:b w:val="1"/>
          <w:sz w:val="16"/>
          <w:szCs w:val="16"/>
          <w:rtl w:val="0"/>
        </w:rPr>
        <w:t xml:space="preserve">Precision</w:t>
      </w:r>
      <w:r w:rsidDel="00000000" w:rsidR="00000000" w:rsidRPr="00000000">
        <w:rPr>
          <w:sz w:val="16"/>
          <w:szCs w:val="16"/>
          <w:rtl w:val="0"/>
        </w:rPr>
        <w:t xml:space="preserve"> and </w:t>
      </w:r>
      <w:r w:rsidDel="00000000" w:rsidR="00000000" w:rsidRPr="00000000">
        <w:rPr>
          <w:b w:val="1"/>
          <w:sz w:val="16"/>
          <w:szCs w:val="16"/>
          <w:rtl w:val="0"/>
        </w:rPr>
        <w:t xml:space="preserve">recall</w:t>
      </w:r>
      <w:r w:rsidDel="00000000" w:rsidR="00000000" w:rsidRPr="00000000">
        <w:rPr>
          <w:sz w:val="16"/>
          <w:szCs w:val="16"/>
          <w:rtl w:val="0"/>
        </w:rPr>
        <w:t xml:space="preserve"> are performance metrics that apply to data retrieved from a collection, corpus or sample space. </w:t>
      </w:r>
      <w:r w:rsidDel="00000000" w:rsidR="00000000" w:rsidRPr="00000000">
        <w:rPr>
          <w:b w:val="1"/>
          <w:sz w:val="16"/>
          <w:szCs w:val="16"/>
          <w:rtl w:val="0"/>
        </w:rPr>
        <w:t xml:space="preserve">Precision</w:t>
      </w:r>
      <w:r w:rsidDel="00000000" w:rsidR="00000000" w:rsidRPr="00000000">
        <w:rPr>
          <w:sz w:val="16"/>
          <w:szCs w:val="16"/>
          <w:rtl w:val="0"/>
        </w:rPr>
        <w:t xml:space="preserve"> (also called positive predictive value) is the fraction of relevant instances among the retrieved instances. </w:t>
      </w:r>
      <w:r w:rsidDel="00000000" w:rsidR="00000000" w:rsidRPr="00000000">
        <w:rPr>
          <w:b w:val="1"/>
          <w:sz w:val="16"/>
          <w:szCs w:val="16"/>
          <w:rtl w:val="0"/>
        </w:rPr>
        <w:t xml:space="preserve">Recall</w:t>
      </w:r>
      <w:r w:rsidDel="00000000" w:rsidR="00000000" w:rsidRPr="00000000">
        <w:rPr>
          <w:sz w:val="16"/>
          <w:szCs w:val="16"/>
          <w:rtl w:val="0"/>
        </w:rPr>
        <w:t xml:space="preserve"> (also known as sensitivity) is the fraction of relevant instances that were retrieved” (</w:t>
      </w:r>
      <w:hyperlink r:id="rId2">
        <w:r w:rsidDel="00000000" w:rsidR="00000000" w:rsidRPr="00000000">
          <w:rPr>
            <w:color w:val="1155cc"/>
            <w:sz w:val="16"/>
            <w:szCs w:val="16"/>
            <w:u w:val="single"/>
            <w:rtl w:val="0"/>
          </w:rPr>
          <w:t xml:space="preserve">source</w:t>
        </w:r>
      </w:hyperlink>
      <w:r w:rsidDel="00000000" w:rsidR="00000000" w:rsidRPr="00000000">
        <w:rPr>
          <w:sz w:val="16"/>
          <w:szCs w:val="16"/>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center"/>
      <w:rPr/>
    </w:pPr>
    <w:r w:rsidDel="00000000" w:rsidR="00000000" w:rsidRPr="00000000">
      <w:rPr/>
      <w:pict>
        <v:shape id="PowerPlusWaterMarkObject1" style="position:absolute;width:632.0594942182834pt;height:60.74368601654586pt;rotation:315;z-index:-503316481;mso-position-horizontal-relative:margin;mso-position-horizontal:center;mso-position-vertical-relative:margin;mso-position-vertical:center;" fillcolor="#e8eaed" stroked="f" type="#_x0000_t136">
          <v:fill angle="0" opacity="65536f"/>
          <v:textpath fitshape="t" string="DRAFT SUBMITTED TO UNESCO" style="font-family:&amp;quot;Calibri&amp;quot;;font-size:1pt;"/>
        </v:shape>
      </w:pict>
    </w:r>
    <w:r w:rsidDel="00000000" w:rsidR="00000000" w:rsidRPr="00000000">
      <w:rPr>
        <w:i w:val="1"/>
        <w:sz w:val="16"/>
        <w:szCs w:val="16"/>
        <w:rtl w:val="0"/>
      </w:rPr>
      <w:t xml:space="preserve">Open Science Monitoring Initiative - </w:t>
    </w:r>
    <w:r w:rsidDel="00000000" w:rsidR="00000000" w:rsidRPr="00000000">
      <w:rPr>
        <w:sz w:val="16"/>
        <w:szCs w:val="16"/>
        <w:rtl w:val="0"/>
      </w:rPr>
      <w:t xml:space="preserve">Principles of </w:t>
    </w:r>
    <w:r w:rsidDel="00000000" w:rsidR="00000000" w:rsidRPr="00000000">
      <w:rPr>
        <w:sz w:val="16"/>
        <w:szCs w:val="16"/>
        <w:rtl w:val="0"/>
      </w:rPr>
      <w:t xml:space="preserve">Open Science</w:t>
    </w:r>
    <w:r w:rsidDel="00000000" w:rsidR="00000000" w:rsidRPr="00000000">
      <w:rPr>
        <w:sz w:val="16"/>
        <w:szCs w:val="16"/>
        <w:rtl w:val="0"/>
      </w:rPr>
      <w:t xml:space="preserve"> Monitoring</w:t>
    </w:r>
    <w:r w:rsidDel="00000000" w:rsidR="00000000" w:rsidRPr="00000000">
      <w:rPr>
        <w:sz w:val="16"/>
        <w:szCs w:val="16"/>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24242"/>
        <w:lang w:val="en_GB"/>
      </w:rPr>
    </w:rPrDefault>
    <w:pPrDefault>
      <w:pPr>
        <w:spacing w:before="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1c4587"/>
      <w:sz w:val="32"/>
      <w:szCs w:val="32"/>
    </w:rPr>
  </w:style>
  <w:style w:type="paragraph" w:styleId="Heading2">
    <w:name w:val="heading 2"/>
    <w:basedOn w:val="Normal"/>
    <w:next w:val="Normal"/>
    <w:pPr>
      <w:keepNext w:val="1"/>
      <w:keepLines w:val="1"/>
      <w:spacing w:before="320" w:lineRule="auto"/>
      <w:ind w:left="354.3307086614175" w:firstLine="0"/>
    </w:pPr>
    <w:rPr>
      <w:b w:val="1"/>
      <w:color w:val="1c4587"/>
      <w:sz w:val="28"/>
      <w:szCs w:val="28"/>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Rule="auto"/>
    </w:pPr>
    <w:rPr>
      <w:sz w:val="60"/>
      <w:szCs w:val="60"/>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hal.science/hal-04121339v3" TargetMode="External"/><Relationship Id="rId42" Type="http://schemas.openxmlformats.org/officeDocument/2006/relationships/hyperlink" Target="https://doi.org/10.24343/C34W2H" TargetMode="External"/><Relationship Id="rId41" Type="http://schemas.openxmlformats.org/officeDocument/2006/relationships/hyperlink" Target="https://hal.science/hal-04121339v3" TargetMode="External"/><Relationship Id="rId44" Type="http://schemas.openxmlformats.org/officeDocument/2006/relationships/hyperlink" Target="https://hal.science/hal-03651518" TargetMode="External"/><Relationship Id="rId43" Type="http://schemas.openxmlformats.org/officeDocument/2006/relationships/hyperlink" Target="https://doi.org/10.24343/C34W2H" TargetMode="External"/><Relationship Id="rId46" Type="http://schemas.openxmlformats.org/officeDocument/2006/relationships/hyperlink" Target="https://doi.org/10.5334/dsj-2020-042" TargetMode="External"/><Relationship Id="rId45" Type="http://schemas.openxmlformats.org/officeDocument/2006/relationships/hyperlink" Target="https://hal.science/hal-036515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cid.org/0000-0002-9361-5295" TargetMode="External"/><Relationship Id="rId48" Type="http://schemas.openxmlformats.org/officeDocument/2006/relationships/hyperlink" Target="https://doi.org/10.1371/journal.pbio.3001949" TargetMode="External"/><Relationship Id="rId47" Type="http://schemas.openxmlformats.org/officeDocument/2006/relationships/hyperlink" Target="https://coara.eu/agreement/the-agreement-full-text/" TargetMode="External"/><Relationship Id="rId49" Type="http://schemas.openxmlformats.org/officeDocument/2006/relationships/hyperlink" Target="https://doi.org/10.1371/journal.pbio.300194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orcid.org/0000-0002-2368-464X" TargetMode="External"/><Relationship Id="rId8" Type="http://schemas.openxmlformats.org/officeDocument/2006/relationships/hyperlink" Target="https://orcid.org/0000-0002-2939-9110" TargetMode="External"/><Relationship Id="rId73" Type="http://schemas.openxmlformats.org/officeDocument/2006/relationships/hyperlink" Target="https://doi.org/10.1038/sdata.2016.18" TargetMode="External"/><Relationship Id="rId72" Type="http://schemas.openxmlformats.org/officeDocument/2006/relationships/hyperlink" Target="https://doi.org/10.5281/zenodo.8117154" TargetMode="External"/><Relationship Id="rId31" Type="http://schemas.openxmlformats.org/officeDocument/2006/relationships/hyperlink" Target="https://orcid.org/0000-0001-7059-149X" TargetMode="External"/><Relationship Id="rId75" Type="http://schemas.openxmlformats.org/officeDocument/2006/relationships/header" Target="header1.xml"/><Relationship Id="rId30" Type="http://schemas.openxmlformats.org/officeDocument/2006/relationships/hyperlink" Target="https://orcid.org/0000-0002-0233-1757" TargetMode="External"/><Relationship Id="rId74" Type="http://schemas.openxmlformats.org/officeDocument/2006/relationships/hyperlink" Target="https://doi.org/10.1038/sdata.2016.18" TargetMode="External"/><Relationship Id="rId33" Type="http://schemas.openxmlformats.org/officeDocument/2006/relationships/hyperlink" Target="https://orcid.org/0000-0001-6661-9680" TargetMode="External"/><Relationship Id="rId32" Type="http://schemas.openxmlformats.org/officeDocument/2006/relationships/hyperlink" Target="https://orcid.org/0000-0001-5154-7178" TargetMode="External"/><Relationship Id="rId76" Type="http://schemas.openxmlformats.org/officeDocument/2006/relationships/footer" Target="footer1.xml"/><Relationship Id="rId35" Type="http://schemas.openxmlformats.org/officeDocument/2006/relationships/hyperlink" Target="https://orcid.org/0000-0002-5173-8588" TargetMode="External"/><Relationship Id="rId34" Type="http://schemas.openxmlformats.org/officeDocument/2006/relationships/hyperlink" Target="https://orcid.org/0000-0002-8786-9440" TargetMode="External"/><Relationship Id="rId71" Type="http://schemas.openxmlformats.org/officeDocument/2006/relationships/hyperlink" Target="https://doi.org/10.5281/zenodo.8117154" TargetMode="External"/><Relationship Id="rId70" Type="http://schemas.openxmlformats.org/officeDocument/2006/relationships/hyperlink" Target="https://op.europa.eu/en/publication-detail/-/publication/36ebb96c-50c5-11ec-91ac-01aa75ed71a1/language-en" TargetMode="External"/><Relationship Id="rId37" Type="http://schemas.openxmlformats.org/officeDocument/2006/relationships/hyperlink" Target="mailto:osmf@groupes.renater.fr" TargetMode="External"/><Relationship Id="rId36" Type="http://schemas.openxmlformats.org/officeDocument/2006/relationships/hyperlink" Target="https://orcid.org/0000-0001-8249-1752" TargetMode="External"/><Relationship Id="rId39" Type="http://schemas.openxmlformats.org/officeDocument/2006/relationships/hyperlink" Target="http://doi.org/10.52949/49" TargetMode="External"/><Relationship Id="rId38" Type="http://schemas.openxmlformats.org/officeDocument/2006/relationships/hyperlink" Target="https://doi.org/10.52949/49" TargetMode="External"/><Relationship Id="rId62" Type="http://schemas.openxmlformats.org/officeDocument/2006/relationships/hyperlink" Target="https://doi.org/10.1371/journal.pbio.3000737" TargetMode="External"/><Relationship Id="rId61" Type="http://schemas.openxmlformats.org/officeDocument/2006/relationships/hyperlink" Target="https://dx.doi.org/10.4000/proceedings.elpub.2019.20" TargetMode="External"/><Relationship Id="rId20" Type="http://schemas.openxmlformats.org/officeDocument/2006/relationships/hyperlink" Target="https://orcid.org/0000-0002-5965-6560" TargetMode="External"/><Relationship Id="rId64" Type="http://schemas.openxmlformats.org/officeDocument/2006/relationships/hyperlink" Target="https://handbook.pathos-project.eu/" TargetMode="External"/><Relationship Id="rId63" Type="http://schemas.openxmlformats.org/officeDocument/2006/relationships/hyperlink" Target="https://doi.org/10.1371/journal.pbio.3000737" TargetMode="External"/><Relationship Id="rId22" Type="http://schemas.openxmlformats.org/officeDocument/2006/relationships/hyperlink" Target="https://orcid.org/0000-0002-9959-9441" TargetMode="External"/><Relationship Id="rId66" Type="http://schemas.openxmlformats.org/officeDocument/2006/relationships/hyperlink" Target="https://doi.org/10.31235/osf.io/knhzt" TargetMode="External"/><Relationship Id="rId21" Type="http://schemas.openxmlformats.org/officeDocument/2006/relationships/hyperlink" Target="https://orcid.org/0000-0002-6491-3197" TargetMode="External"/><Relationship Id="rId65" Type="http://schemas.openxmlformats.org/officeDocument/2006/relationships/hyperlink" Target="https://handbook.pathos-project.eu/" TargetMode="External"/><Relationship Id="rId24" Type="http://schemas.openxmlformats.org/officeDocument/2006/relationships/hyperlink" Target="https://orcid.org/0000-0001-6551-8140" TargetMode="External"/><Relationship Id="rId68" Type="http://schemas.openxmlformats.org/officeDocument/2006/relationships/hyperlink" Target="https://sfdora.org/" TargetMode="External"/><Relationship Id="rId23" Type="http://schemas.openxmlformats.org/officeDocument/2006/relationships/hyperlink" Target="https://orcid.org/0000-0001-7291-3210" TargetMode="External"/><Relationship Id="rId67" Type="http://schemas.openxmlformats.org/officeDocument/2006/relationships/hyperlink" Target="https://doi.org/10.31235/osf.io/knhzt" TargetMode="External"/><Relationship Id="rId60" Type="http://schemas.openxmlformats.org/officeDocument/2006/relationships/hyperlink" Target="https://dx.doi.org/10.4000/proceedings.elpub.2019.20" TargetMode="External"/><Relationship Id="rId26" Type="http://schemas.openxmlformats.org/officeDocument/2006/relationships/hyperlink" Target="https://orcid.org/0000-0002-0068-716X" TargetMode="External"/><Relationship Id="rId25" Type="http://schemas.openxmlformats.org/officeDocument/2006/relationships/hyperlink" Target="https://orcid.org/0000-0003-3760-3801" TargetMode="External"/><Relationship Id="rId69" Type="http://schemas.openxmlformats.org/officeDocument/2006/relationships/hyperlink" Target="https://sfdora.org/" TargetMode="External"/><Relationship Id="rId28" Type="http://schemas.openxmlformats.org/officeDocument/2006/relationships/hyperlink" Target="https://orcid.org/0000-0003-3625-1357" TargetMode="External"/><Relationship Id="rId27" Type="http://schemas.openxmlformats.org/officeDocument/2006/relationships/hyperlink" Target="https://orcid.org/0000-0001-9651-3086" TargetMode="External"/><Relationship Id="rId29" Type="http://schemas.openxmlformats.org/officeDocument/2006/relationships/hyperlink" Target="https://orcid.org/0000-0001-5623-9051" TargetMode="External"/><Relationship Id="rId51" Type="http://schemas.openxmlformats.org/officeDocument/2006/relationships/hyperlink" Target="https://doi.org/10.3998/jep.3398" TargetMode="External"/><Relationship Id="rId50" Type="http://schemas.openxmlformats.org/officeDocument/2006/relationships/hyperlink" Target="https://doi.org/10.3998/jep.3398" TargetMode="External"/><Relationship Id="rId53" Type="http://schemas.openxmlformats.org/officeDocument/2006/relationships/hyperlink" Target="https://doi.org/10.1038/520429a" TargetMode="External"/><Relationship Id="rId52" Type="http://schemas.openxmlformats.org/officeDocument/2006/relationships/hyperlink" Target="https://data.europa.eu/doi/10.2777/707440" TargetMode="External"/><Relationship Id="rId11" Type="http://schemas.openxmlformats.org/officeDocument/2006/relationships/hyperlink" Target="https://orcid.org/0000-0002-5534-712X" TargetMode="External"/><Relationship Id="rId55" Type="http://schemas.openxmlformats.org/officeDocument/2006/relationships/hyperlink" Target="https://doi.org/10.1038/520429a" TargetMode="External"/><Relationship Id="rId10" Type="http://schemas.openxmlformats.org/officeDocument/2006/relationships/hyperlink" Target="https://orcid.org/0000-0002-7493-5349" TargetMode="External"/><Relationship Id="rId54" Type="http://schemas.openxmlformats.org/officeDocument/2006/relationships/hyperlink" Target="https://doi.org/10.1038/520429a" TargetMode="External"/><Relationship Id="rId13" Type="http://schemas.openxmlformats.org/officeDocument/2006/relationships/hyperlink" Target="https://orcid.org/0000-0002-9673-5559" TargetMode="External"/><Relationship Id="rId57" Type="http://schemas.openxmlformats.org/officeDocument/2006/relationships/hyperlink" Target="https://doi.org/10.6084/m9.figshare.21640889.v1" TargetMode="External"/><Relationship Id="rId12" Type="http://schemas.openxmlformats.org/officeDocument/2006/relationships/hyperlink" Target="https://orcid.org/0000-0003-2288-1745" TargetMode="External"/><Relationship Id="rId56" Type="http://schemas.openxmlformats.org/officeDocument/2006/relationships/hyperlink" Target="https://doi.org/10.6084/m9.figshare.21640889.v1" TargetMode="External"/><Relationship Id="rId15" Type="http://schemas.openxmlformats.org/officeDocument/2006/relationships/hyperlink" Target="https://orcid.org/0000-0002-3242-5981" TargetMode="External"/><Relationship Id="rId59" Type="http://schemas.openxmlformats.org/officeDocument/2006/relationships/hyperlink" Target="https://scholarlykitchen.sspnet.org/2022/12/13/guest-post-how-do-we-measure-success-for-open-science/" TargetMode="External"/><Relationship Id="rId14" Type="http://schemas.openxmlformats.org/officeDocument/2006/relationships/hyperlink" Target="https://orcid.org/0000-0002-7370-1663" TargetMode="External"/><Relationship Id="rId58" Type="http://schemas.openxmlformats.org/officeDocument/2006/relationships/hyperlink" Target="https://scholarlykitchen.sspnet.org/2022/12/13/guest-post-how-do-we-measure-success-for-open-science/" TargetMode="External"/><Relationship Id="rId17" Type="http://schemas.openxmlformats.org/officeDocument/2006/relationships/hyperlink" Target="https://orcid.org/0000-0001-8448-4521" TargetMode="External"/><Relationship Id="rId16" Type="http://schemas.openxmlformats.org/officeDocument/2006/relationships/hyperlink" Target="https://orcid.org/0000-0002-8050-8175" TargetMode="External"/><Relationship Id="rId19" Type="http://schemas.openxmlformats.org/officeDocument/2006/relationships/hyperlink" Target="https://orcid.org/0000-0003-1161-7359" TargetMode="External"/><Relationship Id="rId18" Type="http://schemas.openxmlformats.org/officeDocument/2006/relationships/hyperlink" Target="https://orcid.org/0000-0002-3767-71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79949" TargetMode="External"/><Relationship Id="rId2" Type="http://schemas.openxmlformats.org/officeDocument/2006/relationships/hyperlink" Target="https://en.wikipedia.org/wiki/Precision_and_rec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